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F6C8F" w14:textId="77777777" w:rsidR="003F066B" w:rsidRPr="00681668" w:rsidRDefault="003F066B" w:rsidP="002D7548">
      <w:pPr>
        <w:widowControl w:val="0"/>
        <w:suppressAutoHyphens/>
        <w:autoSpaceDN w:val="0"/>
        <w:spacing w:after="0" w:line="240" w:lineRule="auto"/>
        <w:jc w:val="center"/>
        <w:rPr>
          <w:rFonts w:eastAsia="Arial Unicode MS" w:cs="Calibri"/>
          <w:b/>
          <w:kern w:val="3"/>
          <w:sz w:val="24"/>
          <w:szCs w:val="24"/>
          <w:lang w:eastAsia="zh-CN" w:bidi="hi-IN"/>
        </w:rPr>
      </w:pPr>
      <w:r w:rsidRPr="00681668">
        <w:rPr>
          <w:rFonts w:eastAsia="Arial Unicode MS" w:cs="Calibri"/>
          <w:b/>
          <w:kern w:val="3"/>
          <w:sz w:val="24"/>
          <w:szCs w:val="24"/>
          <w:lang w:eastAsia="zh-CN" w:bidi="hi-IN"/>
        </w:rPr>
        <w:t>Protokół z posiedzenia Komisji Rewizyjnej</w:t>
      </w:r>
    </w:p>
    <w:p w14:paraId="43F48450" w14:textId="77777777" w:rsidR="003F066B" w:rsidRPr="00681668" w:rsidRDefault="003F066B" w:rsidP="002D7548">
      <w:pPr>
        <w:widowControl w:val="0"/>
        <w:suppressAutoHyphens/>
        <w:autoSpaceDN w:val="0"/>
        <w:spacing w:after="0" w:line="240" w:lineRule="auto"/>
        <w:jc w:val="center"/>
        <w:rPr>
          <w:rFonts w:eastAsia="Arial Unicode MS" w:cs="Calibri"/>
          <w:b/>
          <w:kern w:val="3"/>
          <w:sz w:val="24"/>
          <w:szCs w:val="24"/>
          <w:lang w:eastAsia="zh-CN" w:bidi="hi-IN"/>
        </w:rPr>
      </w:pPr>
      <w:r w:rsidRPr="00681668">
        <w:rPr>
          <w:rFonts w:eastAsia="Arial Unicode MS" w:cs="Calibri"/>
          <w:b/>
          <w:kern w:val="3"/>
          <w:sz w:val="24"/>
          <w:szCs w:val="24"/>
          <w:lang w:eastAsia="zh-CN" w:bidi="hi-IN"/>
        </w:rPr>
        <w:t>Rady Gminy Suchy Las</w:t>
      </w:r>
    </w:p>
    <w:p w14:paraId="1684CD27" w14:textId="73DE8B57" w:rsidR="003F066B" w:rsidRPr="00681668" w:rsidRDefault="003F066B" w:rsidP="002D7548">
      <w:pPr>
        <w:widowControl w:val="0"/>
        <w:suppressAutoHyphens/>
        <w:autoSpaceDN w:val="0"/>
        <w:spacing w:after="0" w:line="240" w:lineRule="auto"/>
        <w:jc w:val="center"/>
        <w:rPr>
          <w:rFonts w:eastAsia="Arial Unicode MS" w:cs="Calibri"/>
          <w:b/>
          <w:kern w:val="3"/>
          <w:sz w:val="24"/>
          <w:szCs w:val="24"/>
          <w:lang w:eastAsia="zh-CN" w:bidi="hi-IN"/>
        </w:rPr>
      </w:pPr>
      <w:r w:rsidRPr="00681668">
        <w:rPr>
          <w:rFonts w:eastAsia="Arial Unicode MS" w:cs="Calibri"/>
          <w:b/>
          <w:kern w:val="3"/>
          <w:sz w:val="24"/>
          <w:szCs w:val="24"/>
          <w:lang w:eastAsia="zh-CN" w:bidi="hi-IN"/>
        </w:rPr>
        <w:t xml:space="preserve">dnia </w:t>
      </w:r>
      <w:r w:rsidR="0038278E" w:rsidRPr="00681668">
        <w:rPr>
          <w:rFonts w:eastAsia="Arial Unicode MS" w:cs="Calibri"/>
          <w:b/>
          <w:kern w:val="3"/>
          <w:sz w:val="24"/>
          <w:szCs w:val="24"/>
          <w:lang w:eastAsia="zh-CN" w:bidi="hi-IN"/>
        </w:rPr>
        <w:t xml:space="preserve">22 maja 2020 r. </w:t>
      </w:r>
    </w:p>
    <w:p w14:paraId="7FBF0DB5" w14:textId="235B722E" w:rsidR="003F066B" w:rsidRPr="00681668" w:rsidRDefault="003F066B" w:rsidP="003F066B">
      <w:pPr>
        <w:widowControl w:val="0"/>
        <w:suppressAutoHyphens/>
        <w:autoSpaceDN w:val="0"/>
        <w:spacing w:after="0" w:line="360" w:lineRule="auto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</w:p>
    <w:p w14:paraId="06380423" w14:textId="77777777" w:rsidR="002D7548" w:rsidRPr="00681668" w:rsidRDefault="002D7548" w:rsidP="003F066B">
      <w:pPr>
        <w:widowControl w:val="0"/>
        <w:suppressAutoHyphens/>
        <w:autoSpaceDN w:val="0"/>
        <w:spacing w:after="0" w:line="360" w:lineRule="auto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</w:p>
    <w:p w14:paraId="5F7DCFF7" w14:textId="77777777" w:rsidR="003F066B" w:rsidRPr="00681668" w:rsidRDefault="003F066B" w:rsidP="00CC2EB3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681668">
        <w:rPr>
          <w:rFonts w:eastAsia="Times New Roman" w:cs="Calibri"/>
          <w:sz w:val="24"/>
          <w:szCs w:val="24"/>
          <w:lang w:eastAsia="pl-PL"/>
        </w:rPr>
        <w:t>Otwarcie posiedzenia.</w:t>
      </w:r>
    </w:p>
    <w:p w14:paraId="78A01044" w14:textId="77777777" w:rsidR="003F066B" w:rsidRPr="00681668" w:rsidRDefault="003F066B" w:rsidP="00CC2EB3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681668">
        <w:rPr>
          <w:rFonts w:eastAsia="Times New Roman" w:cs="Calibri"/>
          <w:sz w:val="24"/>
          <w:szCs w:val="24"/>
          <w:lang w:eastAsia="pl-PL"/>
        </w:rPr>
        <w:t>Powitanie gości i członków Komisji.</w:t>
      </w:r>
    </w:p>
    <w:p w14:paraId="2F9D033B" w14:textId="77777777" w:rsidR="003F066B" w:rsidRPr="00681668" w:rsidRDefault="003F066B" w:rsidP="00CC2EB3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681668">
        <w:rPr>
          <w:rFonts w:eastAsia="Times New Roman" w:cs="Calibri"/>
          <w:sz w:val="24"/>
          <w:szCs w:val="24"/>
          <w:lang w:eastAsia="pl-PL"/>
        </w:rPr>
        <w:t>Stwierdzenie prawomocności posiedzenia.</w:t>
      </w:r>
    </w:p>
    <w:p w14:paraId="3591B218" w14:textId="7D84D689" w:rsidR="003F066B" w:rsidRPr="00681668" w:rsidRDefault="003F066B" w:rsidP="00CC2EB3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681668">
        <w:rPr>
          <w:rFonts w:eastAsia="Times New Roman" w:cs="Calibri"/>
          <w:sz w:val="24"/>
          <w:szCs w:val="24"/>
          <w:lang w:eastAsia="pl-PL"/>
        </w:rPr>
        <w:t>Przyjęcie protokołu z poprzedniego posiedzenia komisji.</w:t>
      </w:r>
    </w:p>
    <w:p w14:paraId="6C274465" w14:textId="4F212065" w:rsidR="0038278E" w:rsidRPr="00681668" w:rsidRDefault="0038278E" w:rsidP="00CC2EB3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681668">
        <w:rPr>
          <w:rFonts w:eastAsia="Times New Roman" w:cs="Calibri"/>
          <w:sz w:val="24"/>
          <w:szCs w:val="24"/>
          <w:lang w:eastAsia="pl-PL"/>
        </w:rPr>
        <w:t>Spotkanie robocze w sprawie analizy wykonania budżetu za 2019 r.</w:t>
      </w:r>
    </w:p>
    <w:p w14:paraId="4EF60A33" w14:textId="77777777" w:rsidR="003F066B" w:rsidRPr="00681668" w:rsidRDefault="003F066B" w:rsidP="00CC2EB3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681668">
        <w:rPr>
          <w:rFonts w:eastAsia="Times New Roman" w:cs="Calibri"/>
          <w:sz w:val="24"/>
          <w:szCs w:val="24"/>
          <w:lang w:eastAsia="pl-PL"/>
        </w:rPr>
        <w:t>Sprawy bieżące.</w:t>
      </w:r>
    </w:p>
    <w:p w14:paraId="4FF218F3" w14:textId="77777777" w:rsidR="003F066B" w:rsidRPr="00681668" w:rsidRDefault="003F066B" w:rsidP="00CC2EB3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681668">
        <w:rPr>
          <w:rFonts w:eastAsia="Times New Roman" w:cs="Calibri"/>
          <w:sz w:val="24"/>
          <w:szCs w:val="24"/>
          <w:lang w:eastAsia="pl-PL"/>
        </w:rPr>
        <w:t>Wolne głosy i wnioski.</w:t>
      </w:r>
    </w:p>
    <w:p w14:paraId="15B3F4A0" w14:textId="16AE5046" w:rsidR="003F066B" w:rsidRPr="00681668" w:rsidRDefault="003F066B" w:rsidP="00CC2EB3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681668">
        <w:rPr>
          <w:rFonts w:eastAsia="Times New Roman" w:cs="Calibri"/>
          <w:sz w:val="24"/>
          <w:szCs w:val="24"/>
          <w:lang w:eastAsia="pl-PL"/>
        </w:rPr>
        <w:t>Zakończenie posiedzenia</w:t>
      </w:r>
      <w:r w:rsidR="00CC2EB3" w:rsidRPr="00681668">
        <w:rPr>
          <w:rFonts w:eastAsia="Times New Roman" w:cs="Calibri"/>
          <w:sz w:val="24"/>
          <w:szCs w:val="24"/>
          <w:lang w:eastAsia="pl-PL"/>
        </w:rPr>
        <w:t>.</w:t>
      </w:r>
    </w:p>
    <w:p w14:paraId="33BC6981" w14:textId="28F04250" w:rsidR="003F066B" w:rsidRPr="00681668" w:rsidRDefault="003F066B" w:rsidP="003F066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242CBCF9" w14:textId="77777777" w:rsidR="002D7548" w:rsidRPr="00681668" w:rsidRDefault="002D7548" w:rsidP="003F066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5E28495C" w14:textId="77777777" w:rsidR="003F066B" w:rsidRPr="00681668" w:rsidRDefault="003F066B" w:rsidP="00C44377">
      <w:pPr>
        <w:widowControl w:val="0"/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>Ad. 1 – 3.</w:t>
      </w:r>
    </w:p>
    <w:p w14:paraId="4A9343E9" w14:textId="117E1D45" w:rsidR="003F066B" w:rsidRPr="00681668" w:rsidRDefault="003F066B" w:rsidP="00C44377">
      <w:pPr>
        <w:widowControl w:val="0"/>
        <w:suppressAutoHyphens/>
        <w:autoSpaceDN w:val="0"/>
        <w:spacing w:after="0"/>
        <w:ind w:firstLine="708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>Przewodniczący Komisji Rewizyjnej M. Jankowiak otworzył posiedzenie Komisji, powitał członków Komisji oraz stwierdził prawomocność posiedzenia na podstawie listy obecności.</w:t>
      </w:r>
    </w:p>
    <w:p w14:paraId="0EA1144B" w14:textId="77777777" w:rsidR="003F066B" w:rsidRPr="00681668" w:rsidRDefault="003F066B" w:rsidP="00C44377">
      <w:pPr>
        <w:widowControl w:val="0"/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</w:p>
    <w:p w14:paraId="54944222" w14:textId="77777777" w:rsidR="003F066B" w:rsidRPr="00681668" w:rsidRDefault="003F066B" w:rsidP="00C44377">
      <w:pPr>
        <w:widowControl w:val="0"/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>Ad. 4.</w:t>
      </w:r>
    </w:p>
    <w:p w14:paraId="56B9F7BA" w14:textId="4DBA57CF" w:rsidR="003F066B" w:rsidRPr="00681668" w:rsidRDefault="003F066B" w:rsidP="00C44377">
      <w:pPr>
        <w:ind w:firstLine="708"/>
        <w:jc w:val="both"/>
        <w:rPr>
          <w:rFonts w:eastAsia="Tahoma" w:cs="Calibri"/>
          <w:sz w:val="24"/>
          <w:szCs w:val="24"/>
          <w:lang w:eastAsia="pl-PL"/>
        </w:rPr>
      </w:pPr>
      <w:r w:rsidRPr="00681668">
        <w:rPr>
          <w:rFonts w:eastAsia="Tahoma" w:cs="Calibri"/>
          <w:sz w:val="24"/>
          <w:szCs w:val="24"/>
          <w:lang w:eastAsia="pl-PL"/>
        </w:rPr>
        <w:t>Protokół z 1</w:t>
      </w:r>
      <w:r w:rsidR="0038278E" w:rsidRPr="00681668">
        <w:rPr>
          <w:rFonts w:eastAsia="Tahoma" w:cs="Calibri"/>
          <w:sz w:val="24"/>
          <w:szCs w:val="24"/>
          <w:lang w:eastAsia="pl-PL"/>
        </w:rPr>
        <w:t>4</w:t>
      </w:r>
      <w:r w:rsidRPr="00681668">
        <w:rPr>
          <w:rFonts w:eastAsia="Tahoma" w:cs="Calibri"/>
          <w:sz w:val="24"/>
          <w:szCs w:val="24"/>
          <w:lang w:eastAsia="pl-PL"/>
        </w:rPr>
        <w:t>.</w:t>
      </w:r>
      <w:r w:rsidR="0038278E" w:rsidRPr="00681668">
        <w:rPr>
          <w:rFonts w:eastAsia="Tahoma" w:cs="Calibri"/>
          <w:sz w:val="24"/>
          <w:szCs w:val="24"/>
          <w:lang w:eastAsia="pl-PL"/>
        </w:rPr>
        <w:t>01</w:t>
      </w:r>
      <w:r w:rsidRPr="00681668">
        <w:rPr>
          <w:rFonts w:eastAsia="Tahoma" w:cs="Calibri"/>
          <w:sz w:val="24"/>
          <w:szCs w:val="24"/>
          <w:lang w:eastAsia="pl-PL"/>
        </w:rPr>
        <w:t>.20</w:t>
      </w:r>
      <w:r w:rsidR="0038278E" w:rsidRPr="00681668">
        <w:rPr>
          <w:rFonts w:eastAsia="Tahoma" w:cs="Calibri"/>
          <w:sz w:val="24"/>
          <w:szCs w:val="24"/>
          <w:lang w:eastAsia="pl-PL"/>
        </w:rPr>
        <w:t>20</w:t>
      </w:r>
      <w:r w:rsidRPr="00681668">
        <w:rPr>
          <w:rFonts w:eastAsia="Tahoma" w:cs="Calibri"/>
          <w:sz w:val="24"/>
          <w:szCs w:val="24"/>
          <w:lang w:eastAsia="pl-PL"/>
        </w:rPr>
        <w:t xml:space="preserve"> r</w:t>
      </w:r>
      <w:r w:rsidR="00CC2EB3" w:rsidRPr="00681668">
        <w:rPr>
          <w:rFonts w:eastAsia="Tahoma" w:cs="Calibri"/>
          <w:sz w:val="24"/>
          <w:szCs w:val="24"/>
          <w:lang w:eastAsia="pl-PL"/>
        </w:rPr>
        <w:t>.</w:t>
      </w:r>
      <w:r w:rsidRPr="00681668">
        <w:rPr>
          <w:rFonts w:eastAsia="Tahoma" w:cs="Calibri"/>
          <w:sz w:val="24"/>
          <w:szCs w:val="24"/>
          <w:lang w:eastAsia="pl-PL"/>
        </w:rPr>
        <w:t xml:space="preserve"> został przyjęty </w:t>
      </w:r>
      <w:r w:rsidR="0038278E" w:rsidRPr="00681668">
        <w:rPr>
          <w:rFonts w:eastAsia="Tahoma" w:cs="Calibri"/>
          <w:sz w:val="24"/>
          <w:szCs w:val="24"/>
          <w:lang w:eastAsia="pl-PL"/>
        </w:rPr>
        <w:t>jednogłośnie.</w:t>
      </w:r>
    </w:p>
    <w:p w14:paraId="3761918F" w14:textId="77777777" w:rsidR="003F066B" w:rsidRPr="00681668" w:rsidRDefault="003F066B" w:rsidP="00C44377">
      <w:pPr>
        <w:spacing w:after="0"/>
        <w:jc w:val="both"/>
        <w:rPr>
          <w:rFonts w:eastAsia="Tahoma" w:cs="Calibri"/>
          <w:sz w:val="24"/>
          <w:szCs w:val="24"/>
          <w:lang w:eastAsia="pl-PL"/>
        </w:rPr>
      </w:pPr>
      <w:r w:rsidRPr="00681668">
        <w:rPr>
          <w:rFonts w:eastAsia="Tahoma" w:cs="Calibri"/>
          <w:sz w:val="24"/>
          <w:szCs w:val="24"/>
          <w:lang w:eastAsia="pl-PL"/>
        </w:rPr>
        <w:t>Ad. 5.</w:t>
      </w:r>
    </w:p>
    <w:p w14:paraId="566275B8" w14:textId="512F2E17" w:rsidR="002D7548" w:rsidRPr="00681668" w:rsidRDefault="00100C23" w:rsidP="00C44377">
      <w:pPr>
        <w:widowControl w:val="0"/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ab/>
        <w:t>Członkowie Komisji podzielili się na 3 zespoły, które analizowały sprawozdanie z wykonania budżetu na 3 płaszczyznach:</w:t>
      </w:r>
    </w:p>
    <w:p w14:paraId="1A0811B5" w14:textId="494BE94D" w:rsidR="00100C23" w:rsidRPr="00681668" w:rsidRDefault="00100C23" w:rsidP="00C44377">
      <w:pPr>
        <w:widowControl w:val="0"/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- dochody gminy – radne W. Prycińska i J. Pągowska</w:t>
      </w:r>
    </w:p>
    <w:p w14:paraId="0041FE1A" w14:textId="5F65D866" w:rsidR="00100C23" w:rsidRPr="00681668" w:rsidRDefault="00100C23" w:rsidP="00C44377">
      <w:pPr>
        <w:widowControl w:val="0"/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- wydatki majątkowe – radny M. Przybylski</w:t>
      </w:r>
    </w:p>
    <w:p w14:paraId="612B9D4A" w14:textId="26EA9D7F" w:rsidR="00100C23" w:rsidRPr="00681668" w:rsidRDefault="00100C23" w:rsidP="00C44377">
      <w:pPr>
        <w:widowControl w:val="0"/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- wydatki bieżące – radny T. Sztolcman.</w:t>
      </w:r>
    </w:p>
    <w:p w14:paraId="11A8C657" w14:textId="12CDA9BC" w:rsidR="00100C23" w:rsidRPr="00681668" w:rsidRDefault="00100C23" w:rsidP="00C44377">
      <w:pPr>
        <w:widowControl w:val="0"/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</w:p>
    <w:p w14:paraId="2F7AEAEF" w14:textId="77777777" w:rsidR="007355FB" w:rsidRPr="00681668" w:rsidRDefault="007355FB" w:rsidP="00D67F27">
      <w:pPr>
        <w:widowControl w:val="0"/>
        <w:suppressAutoHyphens/>
        <w:autoSpaceDN w:val="0"/>
        <w:spacing w:after="0"/>
        <w:ind w:firstLine="708"/>
        <w:jc w:val="both"/>
        <w:rPr>
          <w:rFonts w:eastAsia="Arial Unicode MS" w:cs="Calibri"/>
          <w:b/>
          <w:bCs/>
          <w:kern w:val="3"/>
          <w:sz w:val="24"/>
          <w:szCs w:val="24"/>
          <w:lang w:eastAsia="zh-CN" w:bidi="hi-IN"/>
        </w:rPr>
      </w:pPr>
      <w:r w:rsidRPr="00681668">
        <w:rPr>
          <w:rFonts w:eastAsia="Arial Unicode MS" w:cs="Calibri"/>
          <w:b/>
          <w:bCs/>
          <w:kern w:val="3"/>
          <w:sz w:val="24"/>
          <w:szCs w:val="24"/>
          <w:lang w:eastAsia="zh-CN" w:bidi="hi-IN"/>
        </w:rPr>
        <w:t>ANALIZA WYKONANIA DOCHODÓW W BUDŻECIE ZA ROK 2019</w:t>
      </w:r>
    </w:p>
    <w:p w14:paraId="199391D7" w14:textId="77777777" w:rsidR="007355FB" w:rsidRPr="00681668" w:rsidRDefault="007355FB" w:rsidP="00C44377">
      <w:pPr>
        <w:widowControl w:val="0"/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</w:t>
      </w:r>
    </w:p>
    <w:p w14:paraId="5F9E8B7E" w14:textId="61BF7A3C" w:rsidR="007355FB" w:rsidRPr="00681668" w:rsidRDefault="007355FB" w:rsidP="00C44377">
      <w:pPr>
        <w:widowControl w:val="0"/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>Dochody ogółem (po zmianach) 184 121 378,62 zł</w:t>
      </w:r>
      <w:r w:rsidR="008860F0" w:rsidRPr="00681668">
        <w:rPr>
          <w:rFonts w:eastAsia="Arial Unicode MS" w:cs="Calibri"/>
          <w:kern w:val="3"/>
          <w:sz w:val="24"/>
          <w:szCs w:val="24"/>
          <w:lang w:eastAsia="zh-CN" w:bidi="hi-IN"/>
        </w:rPr>
        <w:t>.</w:t>
      </w: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 </w:t>
      </w:r>
    </w:p>
    <w:p w14:paraId="605A4254" w14:textId="311DDD4C" w:rsidR="007355FB" w:rsidRPr="00681668" w:rsidRDefault="007355FB" w:rsidP="00C44377">
      <w:pPr>
        <w:widowControl w:val="0"/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>Wykonanie dochodów 162 791 548,60 zł</w:t>
      </w:r>
      <w:r w:rsidR="008860F0" w:rsidRPr="00681668">
        <w:rPr>
          <w:rFonts w:eastAsia="Arial Unicode MS" w:cs="Calibri"/>
          <w:kern w:val="3"/>
          <w:sz w:val="24"/>
          <w:szCs w:val="24"/>
          <w:lang w:eastAsia="zh-CN" w:bidi="hi-IN"/>
        </w:rPr>
        <w:t>,</w:t>
      </w: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co stanowi 88.42% planu. </w:t>
      </w:r>
    </w:p>
    <w:p w14:paraId="01AF7D64" w14:textId="77777777" w:rsidR="007355FB" w:rsidRPr="00681668" w:rsidRDefault="007355FB" w:rsidP="00C44377">
      <w:pPr>
        <w:widowControl w:val="0"/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</w:t>
      </w:r>
    </w:p>
    <w:p w14:paraId="446A15E2" w14:textId="53450635" w:rsidR="007355FB" w:rsidRPr="00681668" w:rsidRDefault="007355FB" w:rsidP="00C44377">
      <w:pPr>
        <w:widowControl w:val="0"/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u w:val="single"/>
          <w:lang w:eastAsia="zh-CN" w:bidi="hi-IN"/>
        </w:rPr>
      </w:pPr>
      <w:bookmarkStart w:id="0" w:name="_Hlk41910778"/>
      <w:r w:rsidRPr="00681668">
        <w:rPr>
          <w:rFonts w:eastAsia="Arial Unicode MS" w:cs="Calibri"/>
          <w:kern w:val="3"/>
          <w:sz w:val="24"/>
          <w:szCs w:val="24"/>
          <w:u w:val="single"/>
          <w:lang w:eastAsia="zh-CN" w:bidi="hi-IN"/>
        </w:rPr>
        <w:t xml:space="preserve">Pytania </w:t>
      </w:r>
      <w:r w:rsidR="00C002FE">
        <w:rPr>
          <w:rFonts w:eastAsia="Arial Unicode MS" w:cs="Calibri"/>
          <w:kern w:val="3"/>
          <w:sz w:val="24"/>
          <w:szCs w:val="24"/>
          <w:u w:val="single"/>
          <w:lang w:eastAsia="zh-CN" w:bidi="hi-IN"/>
        </w:rPr>
        <w:t xml:space="preserve">dotyczące </w:t>
      </w:r>
      <w:r w:rsidRPr="00681668">
        <w:rPr>
          <w:rFonts w:eastAsia="Arial Unicode MS" w:cs="Calibri"/>
          <w:kern w:val="3"/>
          <w:sz w:val="24"/>
          <w:szCs w:val="24"/>
          <w:u w:val="single"/>
          <w:lang w:eastAsia="zh-CN" w:bidi="hi-IN"/>
        </w:rPr>
        <w:t xml:space="preserve">wykonania dochodów: </w:t>
      </w:r>
    </w:p>
    <w:bookmarkEnd w:id="0"/>
    <w:p w14:paraId="34D64D8E" w14:textId="77777777" w:rsidR="007355FB" w:rsidRPr="00681668" w:rsidRDefault="007355FB" w:rsidP="00C44377">
      <w:pPr>
        <w:widowControl w:val="0"/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</w:t>
      </w:r>
    </w:p>
    <w:p w14:paraId="599091AE" w14:textId="77777777" w:rsidR="00C002FE" w:rsidRDefault="007355FB" w:rsidP="008860F0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18.12.2018. </w:t>
      </w:r>
      <w:r w:rsidR="008860F0" w:rsidRPr="00681668">
        <w:rPr>
          <w:rFonts w:eastAsia="Arial Unicode MS" w:cs="Calibri"/>
          <w:kern w:val="3"/>
          <w:sz w:val="24"/>
          <w:szCs w:val="24"/>
          <w:lang w:eastAsia="zh-CN" w:bidi="hi-IN"/>
        </w:rPr>
        <w:t>u</w:t>
      </w: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chwała nr III/29/18 w sprawie budżetu gminy na rok 2019 ustala dochody   budżetowe w kwocie 185 012 518, 41 zł, natomiast w tabelę wpisana jest kwota planu pierwotnego w kwocie 182 887 829,97 zł - dlaczego? </w:t>
      </w:r>
    </w:p>
    <w:p w14:paraId="1C6A11E3" w14:textId="1A0C010A" w:rsidR="007355FB" w:rsidRPr="00681668" w:rsidRDefault="007355FB" w:rsidP="00C002FE">
      <w:pPr>
        <w:pStyle w:val="Akapitzlist"/>
        <w:widowControl w:val="0"/>
        <w:suppressAutoHyphens/>
        <w:autoSpaceDN w:val="0"/>
        <w:spacing w:after="0"/>
        <w:ind w:left="1065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</w:t>
      </w:r>
    </w:p>
    <w:p w14:paraId="379D9DEC" w14:textId="1AE63BB6" w:rsidR="007355FB" w:rsidRDefault="007355FB" w:rsidP="008860F0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/>
        <w:jc w:val="both"/>
        <w:rPr>
          <w:rFonts w:eastAsia="Arial Unicode MS" w:cs="Calibri"/>
          <w:i/>
          <w:iCs/>
          <w:kern w:val="3"/>
          <w:sz w:val="24"/>
          <w:szCs w:val="24"/>
          <w:lang w:eastAsia="zh-CN" w:bidi="hi-IN"/>
        </w:rPr>
      </w:pP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Dział 600 Transport i łączność: wykonano w 4,68% </w:t>
      </w:r>
      <w:r w:rsidR="008860F0"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- </w:t>
      </w: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</w:t>
      </w:r>
      <w:r w:rsidRPr="00681668">
        <w:rPr>
          <w:rFonts w:eastAsia="Arial Unicode MS" w:cs="Calibri"/>
          <w:i/>
          <w:iCs/>
          <w:kern w:val="3"/>
          <w:sz w:val="24"/>
          <w:szCs w:val="24"/>
          <w:lang w:eastAsia="zh-CN" w:bidi="hi-IN"/>
        </w:rPr>
        <w:t xml:space="preserve">wykonanie 100% w rozdz.60004 § </w:t>
      </w:r>
      <w:r w:rsidRPr="00681668">
        <w:rPr>
          <w:rFonts w:eastAsia="Arial Unicode MS" w:cs="Calibri"/>
          <w:i/>
          <w:iCs/>
          <w:kern w:val="3"/>
          <w:sz w:val="24"/>
          <w:szCs w:val="24"/>
          <w:lang w:eastAsia="zh-CN" w:bidi="hi-IN"/>
        </w:rPr>
        <w:lastRenderedPageBreak/>
        <w:t>2950 zwrot dotacji ZTM po corocznym audycie rekompensaty</w:t>
      </w:r>
      <w:r w:rsidR="008860F0" w:rsidRPr="00681668">
        <w:rPr>
          <w:rFonts w:eastAsia="Arial Unicode MS" w:cs="Calibri"/>
          <w:i/>
          <w:iCs/>
          <w:kern w:val="3"/>
          <w:sz w:val="24"/>
          <w:szCs w:val="24"/>
          <w:lang w:eastAsia="zh-CN" w:bidi="hi-IN"/>
        </w:rPr>
        <w:t xml:space="preserve"> </w:t>
      </w:r>
      <w:r w:rsidRPr="00681668">
        <w:rPr>
          <w:rFonts w:eastAsia="Arial Unicode MS" w:cs="Calibri"/>
          <w:i/>
          <w:iCs/>
          <w:kern w:val="3"/>
          <w:sz w:val="24"/>
          <w:szCs w:val="24"/>
          <w:lang w:eastAsia="zh-CN" w:bidi="hi-IN"/>
        </w:rPr>
        <w:t>oraz rozdz. 60014 dotyczy pomocy finansowej z Powiatu Poznańskiego na prowadzenie zadania publicznego w zakresie zarządzania drogą powiatową nr 2428P- ul. Lipowa, Golęczewo, w rozdz. 60016 wykonanie 1,41%</w:t>
      </w:r>
      <w:r w:rsidR="00C11F1A">
        <w:rPr>
          <w:rFonts w:eastAsia="Arial Unicode MS" w:cs="Calibri"/>
          <w:i/>
          <w:iCs/>
          <w:kern w:val="3"/>
          <w:sz w:val="24"/>
          <w:szCs w:val="24"/>
          <w:lang w:eastAsia="zh-CN" w:bidi="hi-IN"/>
        </w:rPr>
        <w:t xml:space="preserve">, w </w:t>
      </w:r>
      <w:r w:rsidRPr="00681668">
        <w:rPr>
          <w:rFonts w:eastAsia="Arial Unicode MS" w:cs="Calibri"/>
          <w:i/>
          <w:iCs/>
          <w:kern w:val="3"/>
          <w:sz w:val="24"/>
          <w:szCs w:val="24"/>
          <w:lang w:eastAsia="zh-CN" w:bidi="hi-IN"/>
        </w:rPr>
        <w:t xml:space="preserve">tym w § 0970 nie wykonano dochodów z tytułu dofinansowania przez przedsiębiorców inwestycji infrastrukturalnej w Złotkowie (z uwagi na zmianę formy na opłaty </w:t>
      </w:r>
      <w:proofErr w:type="spellStart"/>
      <w:r w:rsidRPr="00681668">
        <w:rPr>
          <w:rFonts w:eastAsia="Arial Unicode MS" w:cs="Calibri"/>
          <w:i/>
          <w:iCs/>
          <w:kern w:val="3"/>
          <w:sz w:val="24"/>
          <w:szCs w:val="24"/>
          <w:lang w:eastAsia="zh-CN" w:bidi="hi-IN"/>
        </w:rPr>
        <w:t>adiacenckie</w:t>
      </w:r>
      <w:proofErr w:type="spellEnd"/>
      <w:r w:rsidRPr="00681668">
        <w:rPr>
          <w:rFonts w:eastAsia="Arial Unicode MS" w:cs="Calibri"/>
          <w:i/>
          <w:iCs/>
          <w:kern w:val="3"/>
          <w:sz w:val="24"/>
          <w:szCs w:val="24"/>
          <w:lang w:eastAsia="zh-CN" w:bidi="hi-IN"/>
        </w:rPr>
        <w:t>), w § 6207 wykonanie dotacji ze środków unijnych wynosi 1,71% (środki wpłyną w roku 2020 z uwagi na wydłużone procedury rozliczeń w Urzędzie Marszałkowskim- czyli podobnie jak w roku ubiegłym). Plan 11 631 098,75 zł, wykonanie 544 735,48 zł, brakuje 11 086 363,27 zł</w:t>
      </w:r>
      <w:r w:rsidR="00C002FE">
        <w:rPr>
          <w:rFonts w:eastAsia="Arial Unicode MS" w:cs="Calibri"/>
          <w:i/>
          <w:iCs/>
          <w:kern w:val="3"/>
          <w:sz w:val="24"/>
          <w:szCs w:val="24"/>
          <w:lang w:eastAsia="zh-CN" w:bidi="hi-IN"/>
        </w:rPr>
        <w:t>.</w:t>
      </w:r>
    </w:p>
    <w:p w14:paraId="2606E462" w14:textId="77777777" w:rsidR="00C002FE" w:rsidRPr="00681668" w:rsidRDefault="00C002FE" w:rsidP="00C002FE">
      <w:pPr>
        <w:pStyle w:val="Akapitzlist"/>
        <w:widowControl w:val="0"/>
        <w:suppressAutoHyphens/>
        <w:autoSpaceDN w:val="0"/>
        <w:spacing w:after="0"/>
        <w:ind w:left="1065"/>
        <w:jc w:val="both"/>
        <w:rPr>
          <w:rFonts w:eastAsia="Arial Unicode MS" w:cs="Calibri"/>
          <w:i/>
          <w:iCs/>
          <w:kern w:val="3"/>
          <w:sz w:val="24"/>
          <w:szCs w:val="24"/>
          <w:lang w:eastAsia="zh-CN" w:bidi="hi-IN"/>
        </w:rPr>
      </w:pPr>
    </w:p>
    <w:p w14:paraId="4717C58A" w14:textId="47F2833D" w:rsidR="008860F0" w:rsidRPr="00681668" w:rsidRDefault="007355FB" w:rsidP="008860F0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/>
        <w:jc w:val="both"/>
        <w:rPr>
          <w:rFonts w:eastAsia="Arial Unicode MS" w:cs="Calibri"/>
          <w:i/>
          <w:iCs/>
          <w:kern w:val="3"/>
          <w:sz w:val="24"/>
          <w:szCs w:val="24"/>
          <w:lang w:eastAsia="zh-CN" w:bidi="hi-IN"/>
        </w:rPr>
      </w:pP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>Dział 700 Gospodarka mieszkaniowa</w:t>
      </w:r>
      <w:r w:rsidR="008860F0"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</w:t>
      </w: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wykonano w 32,24% </w:t>
      </w:r>
      <w:r w:rsidR="008860F0"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- </w:t>
      </w:r>
      <w:r w:rsidRPr="00681668">
        <w:rPr>
          <w:rFonts w:eastAsia="Arial Unicode MS" w:cs="Calibri"/>
          <w:i/>
          <w:iCs/>
          <w:kern w:val="3"/>
          <w:sz w:val="24"/>
          <w:szCs w:val="24"/>
          <w:lang w:eastAsia="zh-CN" w:bidi="hi-IN"/>
        </w:rPr>
        <w:t xml:space="preserve">szczegółowe wytłumaczenie na stronie 10 i 11 sprawozdania z wykonania budżetu Gminy Suchy Las za rok 2019. Plan 4 529 700,18 zł, wykonanie 1 460 252,10 zł, brakuje 3 069 448,08 zł. </w:t>
      </w:r>
    </w:p>
    <w:p w14:paraId="4C15D49F" w14:textId="71744BD4" w:rsidR="007355FB" w:rsidRDefault="007355FB" w:rsidP="008860F0">
      <w:pPr>
        <w:pStyle w:val="Akapitzlist"/>
        <w:widowControl w:val="0"/>
        <w:suppressAutoHyphens/>
        <w:autoSpaceDN w:val="0"/>
        <w:spacing w:after="0"/>
        <w:ind w:left="1065" w:firstLine="351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>Jaką wartość założono do budżetu ze sprzedaży nieruchomości skoro  pierwotny plan opiewał na kwotę 13 497 800zł, a plan po zmianach tylko na kwotę 4 529 700,18zł (różnica 8 968 099,82zł)?</w:t>
      </w:r>
    </w:p>
    <w:p w14:paraId="158E081E" w14:textId="77777777" w:rsidR="00C002FE" w:rsidRPr="00681668" w:rsidRDefault="00C002FE" w:rsidP="008860F0">
      <w:pPr>
        <w:pStyle w:val="Akapitzlist"/>
        <w:widowControl w:val="0"/>
        <w:suppressAutoHyphens/>
        <w:autoSpaceDN w:val="0"/>
        <w:spacing w:after="0"/>
        <w:ind w:left="1065" w:firstLine="351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</w:p>
    <w:p w14:paraId="3F8B9707" w14:textId="60DB95F8" w:rsidR="00C002FE" w:rsidRDefault="007355FB" w:rsidP="008860F0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>Dział 750 - Administracja publiczna: wykonano w 35,42%</w:t>
      </w:r>
      <w:r w:rsidR="008860F0"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- </w:t>
      </w:r>
      <w:r w:rsidRPr="00681668">
        <w:rPr>
          <w:rFonts w:eastAsia="Arial Unicode MS" w:cs="Calibri"/>
          <w:i/>
          <w:iCs/>
          <w:kern w:val="3"/>
          <w:sz w:val="24"/>
          <w:szCs w:val="24"/>
          <w:lang w:eastAsia="zh-CN" w:bidi="hi-IN"/>
        </w:rPr>
        <w:t>szczegółowe wytłumaczenie na stronie 11 sprawozdania z wykonania budżetu Gminy Suchy Las za rok 2019; w rozdz. 75023 wykonano 27,13% planu, w tym między innymi: 0%</w:t>
      </w:r>
      <w:r w:rsidR="008860F0" w:rsidRPr="00681668">
        <w:rPr>
          <w:rFonts w:eastAsia="Arial Unicode MS" w:cs="Calibri"/>
          <w:i/>
          <w:iCs/>
          <w:kern w:val="3"/>
          <w:sz w:val="24"/>
          <w:szCs w:val="24"/>
          <w:lang w:eastAsia="zh-CN" w:bidi="hi-IN"/>
        </w:rPr>
        <w:t xml:space="preserve"> </w:t>
      </w:r>
      <w:r w:rsidRPr="00681668">
        <w:rPr>
          <w:rFonts w:eastAsia="Arial Unicode MS" w:cs="Calibri"/>
          <w:i/>
          <w:iCs/>
          <w:kern w:val="3"/>
          <w:sz w:val="24"/>
          <w:szCs w:val="24"/>
          <w:lang w:eastAsia="zh-CN" w:bidi="hi-IN"/>
        </w:rPr>
        <w:t>wykonania §6207 - dotyczy dotacji z działania 2.1.1 - „rozwój e-usługi w tym wdrożenie kompleksowego oprogramowania - dochody wpłyną w roku 2020; 15,66% wykonania §0940 - dotyczy rozliczenia z lat ubiegłych ). Plan 1 049 077,07 zł, wykonano 371 655,68 zł, brak 677 421,39 zł</w:t>
      </w:r>
      <w:r w:rsidR="008860F0" w:rsidRPr="00681668">
        <w:rPr>
          <w:rFonts w:eastAsia="Arial Unicode MS" w:cs="Calibri"/>
          <w:i/>
          <w:iCs/>
          <w:kern w:val="3"/>
          <w:sz w:val="24"/>
          <w:szCs w:val="24"/>
          <w:lang w:eastAsia="zh-CN" w:bidi="hi-IN"/>
        </w:rPr>
        <w:t>.</w:t>
      </w: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 </w:t>
      </w:r>
    </w:p>
    <w:p w14:paraId="7C8AAC94" w14:textId="04DA235F" w:rsidR="007355FB" w:rsidRPr="00681668" w:rsidRDefault="007355FB" w:rsidP="00C002FE">
      <w:pPr>
        <w:pStyle w:val="Akapitzlist"/>
        <w:widowControl w:val="0"/>
        <w:suppressAutoHyphens/>
        <w:autoSpaceDN w:val="0"/>
        <w:spacing w:after="0"/>
        <w:ind w:left="1065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        </w:t>
      </w:r>
    </w:p>
    <w:p w14:paraId="0E37AF16" w14:textId="77777777" w:rsidR="008860F0" w:rsidRPr="00681668" w:rsidRDefault="007355FB" w:rsidP="008860F0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Dział 853 - Pozostałe zadania w zakresie opieki społecznej - </w:t>
      </w:r>
      <w:r w:rsidRPr="00681668">
        <w:rPr>
          <w:rFonts w:eastAsia="Arial Unicode MS" w:cs="Calibri"/>
          <w:i/>
          <w:iCs/>
          <w:kern w:val="3"/>
          <w:sz w:val="24"/>
          <w:szCs w:val="24"/>
          <w:lang w:eastAsia="zh-CN" w:bidi="hi-IN"/>
        </w:rPr>
        <w:t>wykonanie dochodów w kwocie 210 841,20 dotyczy realizacji zadania unijnego przez OPS w SL „Dobre rozwiązania. Nowa organizacja pracy w OPS w SL”.</w:t>
      </w: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</w:t>
      </w:r>
    </w:p>
    <w:p w14:paraId="6F0B9B48" w14:textId="692DC520" w:rsidR="007355FB" w:rsidRDefault="007355FB" w:rsidP="008860F0">
      <w:pPr>
        <w:pStyle w:val="Akapitzlist"/>
        <w:widowControl w:val="0"/>
        <w:suppressAutoHyphens/>
        <w:autoSpaceDN w:val="0"/>
        <w:spacing w:after="0"/>
        <w:ind w:left="1065" w:firstLine="351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>Czy to działanie nie było planowane na ten rok? W sensie dlaczego nie było wpisane do planowanych dochodów?</w:t>
      </w:r>
    </w:p>
    <w:p w14:paraId="1BF057CF" w14:textId="77777777" w:rsidR="00C002FE" w:rsidRPr="00C002FE" w:rsidRDefault="00C002FE" w:rsidP="00C002FE">
      <w:pPr>
        <w:widowControl w:val="0"/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</w:p>
    <w:p w14:paraId="665D702F" w14:textId="77777777" w:rsidR="008860F0" w:rsidRPr="00593529" w:rsidRDefault="007355FB" w:rsidP="008860F0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/>
        <w:jc w:val="both"/>
        <w:rPr>
          <w:rFonts w:eastAsia="Arial Unicode MS" w:cs="Calibri"/>
          <w:i/>
          <w:iCs/>
          <w:kern w:val="3"/>
          <w:sz w:val="24"/>
          <w:szCs w:val="24"/>
          <w:lang w:eastAsia="zh-CN" w:bidi="hi-IN"/>
        </w:rPr>
      </w:pP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>Dział 900 Gospodarka komunalna i ochrona środowiska: wykonanie 80,35%</w:t>
      </w:r>
      <w:r w:rsidR="008860F0"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- </w:t>
      </w:r>
      <w:r w:rsidRPr="00593529">
        <w:rPr>
          <w:rFonts w:eastAsia="Arial Unicode MS" w:cs="Calibri"/>
          <w:i/>
          <w:iCs/>
          <w:kern w:val="3"/>
          <w:sz w:val="24"/>
          <w:szCs w:val="24"/>
          <w:lang w:eastAsia="zh-CN" w:bidi="hi-IN"/>
        </w:rPr>
        <w:t xml:space="preserve">szczegółowe wytłumaczenie na stronie 20 sprawozdania z wykonania budżetu Gminy Suchy Las za rok 2019. </w:t>
      </w:r>
    </w:p>
    <w:p w14:paraId="1774A3B0" w14:textId="1126E013" w:rsidR="00C002FE" w:rsidRDefault="007355FB" w:rsidP="008860F0">
      <w:pPr>
        <w:pStyle w:val="Akapitzlist"/>
        <w:widowControl w:val="0"/>
        <w:suppressAutoHyphens/>
        <w:autoSpaceDN w:val="0"/>
        <w:spacing w:after="0"/>
        <w:ind w:left="1065" w:firstLine="351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Pytanie dotyczy rozdz. 90095 - wykonano 15,18% planu, w tym § 0950 wykonano 146,52%, a w § 0970 mamy dochody bez planu, więc gdzie jest brak?  </w:t>
      </w:r>
      <w:r w:rsidR="008860F0"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- p</w:t>
      </w: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>lan 5 653 381,40 zł, wykonano 4 542 499,74 zł, brakuje 1 110 881,66 zł   Różnica pomiędzy planem pierwotnym a planem po zmianach wynosi 799 939,40zł</w:t>
      </w:r>
      <w:r w:rsidR="00593529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</w:t>
      </w: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- wyjaśnienie brzmi „Zmiany dotyczą planu dochodów za korzystanie ze środowiska” prosimy o wyjaśnienie lub rozwinięcie?     </w:t>
      </w:r>
    </w:p>
    <w:p w14:paraId="2B50FA31" w14:textId="2C06AF02" w:rsidR="007355FB" w:rsidRPr="00681668" w:rsidRDefault="007355FB" w:rsidP="008860F0">
      <w:pPr>
        <w:pStyle w:val="Akapitzlist"/>
        <w:widowControl w:val="0"/>
        <w:suppressAutoHyphens/>
        <w:autoSpaceDN w:val="0"/>
        <w:spacing w:after="0"/>
        <w:ind w:left="1065" w:firstLine="351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 </w:t>
      </w:r>
    </w:p>
    <w:p w14:paraId="5C9AE5F7" w14:textId="70B8671C" w:rsidR="007355FB" w:rsidRDefault="007355FB" w:rsidP="008860F0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lastRenderedPageBreak/>
        <w:t xml:space="preserve">Dział 921 - Kultura i ochrona dziedzictwa kulturowego: wykonanie 1,63%. Czy na stronie 20 sprawozdania jest błąd, ponieważ wpisano, że „niskie wykonanie planu z uwagi na brak wpływu z dotacji unijnych w roku 2018 w § 6207 na dofinansowanie remontu Starego Baru w Chludowie (realizacja 2019)” ? </w:t>
      </w:r>
    </w:p>
    <w:p w14:paraId="6D5884A5" w14:textId="77777777" w:rsidR="00C002FE" w:rsidRPr="00681668" w:rsidRDefault="00C002FE" w:rsidP="00C002FE">
      <w:pPr>
        <w:pStyle w:val="Akapitzlist"/>
        <w:widowControl w:val="0"/>
        <w:suppressAutoHyphens/>
        <w:autoSpaceDN w:val="0"/>
        <w:spacing w:after="0"/>
        <w:ind w:left="1065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</w:p>
    <w:p w14:paraId="6671916E" w14:textId="1B6EEC75" w:rsidR="00D67F27" w:rsidRPr="00681668" w:rsidRDefault="007355FB" w:rsidP="00C44377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>Dział 926</w:t>
      </w:r>
      <w:r w:rsidR="00593529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</w:t>
      </w: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>- Kultura fizyczna</w:t>
      </w:r>
      <w:r w:rsidR="008860F0"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</w:t>
      </w: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>- plan pierwotny 3 878 254,34zł, a plan po zmianach 592 454,77zł daje różnicę 3 285 799,57 zł - czy cała różnica dotyczy braku środków z dofinansowania</w:t>
      </w:r>
      <w:r w:rsidR="00D67F27" w:rsidRPr="00681668">
        <w:rPr>
          <w:rFonts w:eastAsia="Arial Unicode MS" w:cs="Calibri"/>
          <w:kern w:val="3"/>
          <w:sz w:val="24"/>
          <w:szCs w:val="24"/>
          <w:lang w:eastAsia="zh-CN" w:bidi="hi-IN"/>
        </w:rPr>
        <w:t>.</w:t>
      </w:r>
    </w:p>
    <w:p w14:paraId="4F3E6445" w14:textId="77777777" w:rsidR="00C002FE" w:rsidRPr="007755AE" w:rsidRDefault="00C002FE" w:rsidP="007755AE">
      <w:pPr>
        <w:widowControl w:val="0"/>
        <w:suppressAutoHyphens/>
        <w:autoSpaceDN w:val="0"/>
        <w:spacing w:after="0"/>
        <w:jc w:val="both"/>
        <w:rPr>
          <w:rFonts w:eastAsia="Arial Unicode MS" w:cs="Calibri"/>
          <w:b/>
          <w:bCs/>
          <w:kern w:val="3"/>
          <w:sz w:val="24"/>
          <w:szCs w:val="24"/>
          <w:lang w:eastAsia="zh-CN" w:bidi="hi-IN"/>
        </w:rPr>
      </w:pPr>
    </w:p>
    <w:p w14:paraId="691DB294" w14:textId="17E53567" w:rsidR="00100C23" w:rsidRPr="00681668" w:rsidRDefault="004919FE" w:rsidP="00D67F27">
      <w:pPr>
        <w:pStyle w:val="Akapitzlist"/>
        <w:widowControl w:val="0"/>
        <w:suppressAutoHyphens/>
        <w:autoSpaceDN w:val="0"/>
        <w:spacing w:after="0"/>
        <w:ind w:left="1065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681668">
        <w:rPr>
          <w:rFonts w:eastAsia="Arial Unicode MS" w:cs="Calibri"/>
          <w:b/>
          <w:bCs/>
          <w:kern w:val="3"/>
          <w:sz w:val="24"/>
          <w:szCs w:val="24"/>
          <w:lang w:eastAsia="zh-CN" w:bidi="hi-IN"/>
        </w:rPr>
        <w:t>ANALIZA WYDATKÓW MAJĄTKOWYCH W BUDŻECIE ZA ROK 2019</w:t>
      </w:r>
    </w:p>
    <w:p w14:paraId="2F22D373" w14:textId="6616BA4B" w:rsidR="000F1F35" w:rsidRPr="00681668" w:rsidRDefault="000F1F35" w:rsidP="00C44377">
      <w:pPr>
        <w:widowControl w:val="0"/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</w:p>
    <w:p w14:paraId="10F5AF15" w14:textId="7B498EB2" w:rsidR="000F1F35" w:rsidRPr="00681668" w:rsidRDefault="000F1F35" w:rsidP="000F1F35">
      <w:pPr>
        <w:widowControl w:val="0"/>
        <w:suppressAutoHyphens/>
        <w:autoSpaceDN w:val="0"/>
        <w:spacing w:after="0"/>
        <w:ind w:firstLine="708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Radny M. Przybylski zrelacjonował wykonanie zadań inwestycyjnych. Zaznaczył, że wykonanie jest bardzo wysokie – 92,5%. Dla porównania radny podał, że wykonanie za rok 2018 wyniosło ok. 40%. </w:t>
      </w:r>
    </w:p>
    <w:p w14:paraId="4FF447D0" w14:textId="77777777" w:rsidR="000F1F35" w:rsidRPr="00681668" w:rsidRDefault="000F1F35" w:rsidP="000F1F35">
      <w:pPr>
        <w:widowControl w:val="0"/>
        <w:suppressAutoHyphens/>
        <w:autoSpaceDN w:val="0"/>
        <w:spacing w:after="0"/>
        <w:ind w:firstLine="708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</w:p>
    <w:p w14:paraId="592EBD5B" w14:textId="49131CD4" w:rsidR="004919FE" w:rsidRPr="00681668" w:rsidRDefault="000F1F35" w:rsidP="001E490D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>Budowa ścieżki rowerowej na ul. Łagiewnickiej w Złotnikach – zadanie jest rozpisane w 3 pozycjach – łącznie to całość wykonania. Zadani</w:t>
      </w:r>
      <w:r w:rsidR="00D67F27" w:rsidRPr="00681668">
        <w:rPr>
          <w:rFonts w:eastAsia="Arial Unicode MS" w:cs="Calibri"/>
          <w:kern w:val="3"/>
          <w:sz w:val="24"/>
          <w:szCs w:val="24"/>
          <w:lang w:eastAsia="zh-CN" w:bidi="hi-IN"/>
        </w:rPr>
        <w:t>e</w:t>
      </w: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zostało rozliczone i odebrane. </w:t>
      </w:r>
    </w:p>
    <w:p w14:paraId="0403EEE3" w14:textId="2F4BA245" w:rsidR="001E490D" w:rsidRPr="00681668" w:rsidRDefault="001E490D" w:rsidP="001E490D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>Biedrusko</w:t>
      </w:r>
      <w:r w:rsidR="009C17FD"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budowa ulic na os. Jesionowym</w:t>
      </w: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– 4,92% wykonania. Gmina nie może porozumieć się z WZI. Umowa z biurem projektowym została rozwiązana. </w:t>
      </w:r>
      <w:r w:rsidR="009C17FD" w:rsidRPr="00681668">
        <w:rPr>
          <w:rFonts w:eastAsia="Arial Unicode MS" w:cs="Calibri"/>
          <w:kern w:val="3"/>
          <w:sz w:val="24"/>
          <w:szCs w:val="24"/>
          <w:lang w:eastAsia="zh-CN" w:bidi="hi-IN"/>
        </w:rPr>
        <w:t>P</w:t>
      </w: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>rojekt drogi wykonuje inna firma.</w:t>
      </w:r>
    </w:p>
    <w:p w14:paraId="5DDCB291" w14:textId="72383DB2" w:rsidR="001E490D" w:rsidRPr="00681668" w:rsidRDefault="001E490D" w:rsidP="001E490D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>Jelonek – budowa drogi wraz z odwodnieniem</w:t>
      </w:r>
      <w:r w:rsidR="00D67F27"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(</w:t>
      </w: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>ul. Św. Michała</w:t>
      </w:r>
      <w:r w:rsidR="00D67F27" w:rsidRPr="00681668">
        <w:rPr>
          <w:rFonts w:eastAsia="Arial Unicode MS" w:cs="Calibri"/>
          <w:kern w:val="3"/>
          <w:sz w:val="24"/>
          <w:szCs w:val="24"/>
          <w:lang w:eastAsia="zh-CN" w:bidi="hi-IN"/>
        </w:rPr>
        <w:t>)</w:t>
      </w: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– plan 670 tys. zł</w:t>
      </w:r>
      <w:r w:rsidR="006F26BC"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, wykonanie 24,32%. </w:t>
      </w: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Zadanie było rozbite na dwa po 200 tys. zł.</w:t>
      </w:r>
    </w:p>
    <w:p w14:paraId="1E37FCD7" w14:textId="74152BEC" w:rsidR="001E490D" w:rsidRPr="00681668" w:rsidRDefault="001E490D" w:rsidP="001E490D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>WPF</w:t>
      </w:r>
      <w:r w:rsidR="00B86C60"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IBI </w:t>
      </w:r>
      <w:r w:rsidR="00593529">
        <w:rPr>
          <w:rFonts w:eastAsia="Arial Unicode MS" w:cs="Calibri"/>
          <w:kern w:val="3"/>
          <w:sz w:val="24"/>
          <w:szCs w:val="24"/>
          <w:lang w:eastAsia="zh-CN" w:bidi="hi-IN"/>
        </w:rPr>
        <w:t>0</w:t>
      </w: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003 – </w:t>
      </w:r>
      <w:r w:rsidR="00B86C60"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budowa dróg w rejonie </w:t>
      </w: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>ul. Diamentowej</w:t>
      </w:r>
      <w:r w:rsidR="00D67F27"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w Suchym Lesie</w:t>
      </w: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– kwota została ściągnięta do zera. Inwestycja trwa już od długiego czasu.</w:t>
      </w:r>
    </w:p>
    <w:p w14:paraId="15F277DA" w14:textId="3C326367" w:rsidR="001E490D" w:rsidRPr="00681668" w:rsidRDefault="00B86C60" w:rsidP="001E490D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>WPF-2019-0001 dział 801</w:t>
      </w:r>
      <w:r w:rsidR="001E490D"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– Biedrusko – budowa szkoły podstawowej – w ciągu roku zadanie zostało zdjęte i przesunięte na 2020 r. – zakończenie prac koncepcyjnych (200 tys. zł).</w:t>
      </w:r>
    </w:p>
    <w:p w14:paraId="7FB47A94" w14:textId="2275B0FF" w:rsidR="001E490D" w:rsidRPr="00681668" w:rsidRDefault="001E490D" w:rsidP="001E490D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>Dział 900 – te same zadania znajdują się w różnych działach np.:</w:t>
      </w:r>
    </w:p>
    <w:p w14:paraId="1813EDE5" w14:textId="05FDD609" w:rsidR="001E490D" w:rsidRPr="00681668" w:rsidRDefault="001E490D" w:rsidP="001E490D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rewitalizacja dworca w Złotnikach – </w:t>
      </w:r>
      <w:bookmarkStart w:id="1" w:name="_Hlk41983591"/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dział 6050, 6057, 6059. </w:t>
      </w:r>
      <w:bookmarkEnd w:id="1"/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>Wynika to z finansowania zadania ze środków unijnych.</w:t>
      </w:r>
    </w:p>
    <w:p w14:paraId="599D9B5D" w14:textId="4AA9C556" w:rsidR="001E490D" w:rsidRPr="00681668" w:rsidRDefault="00D67F27" w:rsidP="001E490D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>z</w:t>
      </w:r>
      <w:r w:rsidR="001E490D"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adania dotyczące </w:t>
      </w:r>
      <w:r w:rsidR="00B86C60"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przebudowy budynku dworca kolejowego </w:t>
      </w:r>
      <w:r w:rsidR="001E490D"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w Golęczewie </w:t>
      </w: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>- dział 6050, 6057, 6059.</w:t>
      </w:r>
    </w:p>
    <w:p w14:paraId="6A0A56E8" w14:textId="1DB262E5" w:rsidR="001E490D" w:rsidRPr="00681668" w:rsidRDefault="001E490D" w:rsidP="001E490D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Program odnawialnych źródeł energii – zadanie jest w 2 działach – 6057 i 6059. </w:t>
      </w:r>
      <w:r w:rsidR="00A63E87"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Wnioski na </w:t>
      </w:r>
      <w:proofErr w:type="spellStart"/>
      <w:r w:rsidR="00A63E87" w:rsidRPr="00681668">
        <w:rPr>
          <w:rFonts w:eastAsia="Arial Unicode MS" w:cs="Calibri"/>
          <w:kern w:val="3"/>
          <w:sz w:val="24"/>
          <w:szCs w:val="24"/>
          <w:lang w:eastAsia="zh-CN" w:bidi="hi-IN"/>
        </w:rPr>
        <w:t>fotowoltaikę</w:t>
      </w:r>
      <w:proofErr w:type="spellEnd"/>
      <w:r w:rsidR="00A63E87" w:rsidRPr="00681668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zostały złożone. </w:t>
      </w:r>
      <w:r w:rsidR="00964AD8" w:rsidRPr="00681668">
        <w:rPr>
          <w:rFonts w:eastAsia="Arial Unicode MS" w:cs="Calibri"/>
          <w:kern w:val="3"/>
          <w:sz w:val="24"/>
          <w:szCs w:val="24"/>
          <w:lang w:eastAsia="zh-CN" w:bidi="hi-IN"/>
        </w:rPr>
        <w:t>Funkcjonowały również wnioski dotyczące paneli słonecznych.</w:t>
      </w:r>
    </w:p>
    <w:p w14:paraId="5F88A87B" w14:textId="2A2DB6BC" w:rsidR="00C5127B" w:rsidRPr="00681668" w:rsidRDefault="00C5127B" w:rsidP="001E490D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681668">
        <w:rPr>
          <w:rFonts w:eastAsia="Arial Unicode MS" w:cs="Calibri"/>
          <w:kern w:val="3"/>
          <w:sz w:val="24"/>
          <w:szCs w:val="24"/>
          <w:lang w:eastAsia="zh-CN" w:bidi="hi-IN"/>
        </w:rPr>
        <w:t>Adaptacja Starego Baru w Chludowie – zadanie rozpisane na 2 działy – 6057 i 60 59. Zadanie zakończone.</w:t>
      </w:r>
    </w:p>
    <w:p w14:paraId="36C8099D" w14:textId="4EB242FA" w:rsidR="00C5127B" w:rsidRPr="00AA3C5C" w:rsidRDefault="00C5127B" w:rsidP="001E490D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AA3C5C">
        <w:rPr>
          <w:rFonts w:eastAsia="Arial Unicode MS" w:cs="Calibri"/>
          <w:kern w:val="3"/>
          <w:sz w:val="24"/>
          <w:szCs w:val="24"/>
          <w:lang w:eastAsia="zh-CN" w:bidi="hi-IN"/>
        </w:rPr>
        <w:t>Budowa wiaty rekreacyjnej w Biedrusku – małe wykonanie.</w:t>
      </w:r>
    </w:p>
    <w:p w14:paraId="27C05454" w14:textId="0C06DBA6" w:rsidR="00C5127B" w:rsidRPr="00AA3C5C" w:rsidRDefault="00C5127B" w:rsidP="001E490D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AA3C5C">
        <w:rPr>
          <w:rFonts w:eastAsia="Arial Unicode MS" w:cs="Calibri"/>
          <w:kern w:val="3"/>
          <w:sz w:val="24"/>
          <w:szCs w:val="24"/>
          <w:lang w:eastAsia="zh-CN" w:bidi="hi-IN"/>
        </w:rPr>
        <w:t>Zerowe wykonanie: budowa trybun odgradzających od boiska</w:t>
      </w:r>
      <w:r w:rsidR="00356301" w:rsidRPr="00AA3C5C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w Złotkowie</w:t>
      </w:r>
      <w:r w:rsidRPr="00AA3C5C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; budowa placu zabaw przy </w:t>
      </w:r>
      <w:r w:rsidR="00C53941" w:rsidRPr="00AA3C5C">
        <w:rPr>
          <w:rFonts w:eastAsia="Arial Unicode MS" w:cs="Calibri"/>
          <w:kern w:val="3"/>
          <w:sz w:val="24"/>
          <w:szCs w:val="24"/>
          <w:lang w:eastAsia="zh-CN" w:bidi="hi-IN"/>
        </w:rPr>
        <w:t>Kochanowskiego</w:t>
      </w:r>
      <w:r w:rsidRPr="00AA3C5C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w Złotnikach – zadanie przesunięto na 2020 r. z powodu niezakończenia budowy dróg.</w:t>
      </w:r>
    </w:p>
    <w:p w14:paraId="2FF659A1" w14:textId="77777777" w:rsidR="002F46EE" w:rsidRPr="00AA3C5C" w:rsidRDefault="00C5127B" w:rsidP="001E490D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AA3C5C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WPF – zadanie budowy skrzyżowania Obornicka/Młodzieżowa – wykonanie 97,95%. </w:t>
      </w:r>
    </w:p>
    <w:p w14:paraId="07BFA042" w14:textId="77777777" w:rsidR="001D3328" w:rsidRPr="00AA3C5C" w:rsidRDefault="001D3328" w:rsidP="001D3328">
      <w:pPr>
        <w:pStyle w:val="Akapitzlist"/>
        <w:widowControl w:val="0"/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</w:p>
    <w:p w14:paraId="3FE44391" w14:textId="77777777" w:rsidR="001D3328" w:rsidRPr="00AA3C5C" w:rsidRDefault="00C5127B" w:rsidP="001D3328">
      <w:pPr>
        <w:pStyle w:val="Akapitzlist"/>
        <w:widowControl w:val="0"/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AA3C5C">
        <w:rPr>
          <w:rFonts w:eastAsia="Arial Unicode MS" w:cs="Calibri"/>
          <w:kern w:val="3"/>
          <w:sz w:val="24"/>
          <w:szCs w:val="24"/>
          <w:lang w:eastAsia="zh-CN" w:bidi="hi-IN"/>
        </w:rPr>
        <w:lastRenderedPageBreak/>
        <w:t xml:space="preserve">Radny M. Przybylski zaznaczył, że należy wyciągnąć wnioski z </w:t>
      </w:r>
      <w:r w:rsidR="002F46EE" w:rsidRPr="00AA3C5C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zaistniałej niedawno </w:t>
      </w:r>
      <w:proofErr w:type="spellStart"/>
      <w:r w:rsidR="002F46EE" w:rsidRPr="00AA3C5C">
        <w:rPr>
          <w:rFonts w:eastAsia="Arial Unicode MS" w:cs="Calibri"/>
          <w:kern w:val="3"/>
          <w:sz w:val="24"/>
          <w:szCs w:val="24"/>
          <w:lang w:eastAsia="zh-CN" w:bidi="hi-IN"/>
        </w:rPr>
        <w:t>sytuacji</w:t>
      </w:r>
      <w:r w:rsidR="001D3328" w:rsidRPr="00AA3C5C">
        <w:rPr>
          <w:rFonts w:eastAsia="Arial Unicode MS" w:cs="Calibri"/>
          <w:kern w:val="3"/>
          <w:sz w:val="24"/>
          <w:szCs w:val="24"/>
          <w:lang w:eastAsia="zh-CN" w:bidi="hi-IN"/>
        </w:rPr>
        <w:t>w</w:t>
      </w:r>
      <w:proofErr w:type="spellEnd"/>
      <w:r w:rsidR="001D3328" w:rsidRPr="00AA3C5C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zakresie realizacji zadania dot. przebudowy skrzyżowania Obornicka/ Młodzieżowa</w:t>
      </w:r>
      <w:r w:rsidR="002F46EE" w:rsidRPr="00AA3C5C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i opracować nową formułę polegającą na tym, że wnioski, które mogą wywoływać problemy społeczne powinny być konsultowane przez sołtysów i </w:t>
      </w:r>
      <w:r w:rsidR="00C53941" w:rsidRPr="00AA3C5C">
        <w:rPr>
          <w:rFonts w:eastAsia="Arial Unicode MS" w:cs="Calibri"/>
          <w:kern w:val="3"/>
          <w:sz w:val="24"/>
          <w:szCs w:val="24"/>
          <w:lang w:eastAsia="zh-CN" w:bidi="hi-IN"/>
        </w:rPr>
        <w:t>zarządy</w:t>
      </w:r>
      <w:r w:rsidR="002F46EE" w:rsidRPr="00AA3C5C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</w:t>
      </w:r>
      <w:r w:rsidR="001D3328" w:rsidRPr="00AA3C5C">
        <w:rPr>
          <w:rFonts w:eastAsia="Arial Unicode MS" w:cs="Calibri"/>
          <w:kern w:val="3"/>
          <w:sz w:val="24"/>
          <w:szCs w:val="24"/>
          <w:lang w:eastAsia="zh-CN" w:bidi="hi-IN"/>
        </w:rPr>
        <w:t>osiedli</w:t>
      </w:r>
      <w:r w:rsidR="002F46EE" w:rsidRPr="00AA3C5C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. Radny dodał, że Wójt tymczasem utworzył grupę do spraw </w:t>
      </w:r>
      <w:proofErr w:type="spellStart"/>
      <w:r w:rsidR="002F46EE" w:rsidRPr="00AA3C5C">
        <w:rPr>
          <w:rFonts w:eastAsia="Arial Unicode MS" w:cs="Calibri"/>
          <w:kern w:val="3"/>
          <w:sz w:val="24"/>
          <w:szCs w:val="24"/>
          <w:lang w:eastAsia="zh-CN" w:bidi="hi-IN"/>
        </w:rPr>
        <w:t>nasadzeń</w:t>
      </w:r>
      <w:proofErr w:type="spellEnd"/>
      <w:r w:rsidR="002F46EE" w:rsidRPr="00AA3C5C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, która została powołana bez umocowania prawnego. </w:t>
      </w:r>
      <w:r w:rsidR="00906224" w:rsidRPr="00AA3C5C">
        <w:rPr>
          <w:rFonts w:eastAsia="Arial Unicode MS" w:cs="Calibri"/>
          <w:kern w:val="3"/>
          <w:sz w:val="24"/>
          <w:szCs w:val="24"/>
          <w:lang w:eastAsia="zh-CN" w:bidi="hi-IN"/>
        </w:rPr>
        <w:t>Zdaniem radnego m</w:t>
      </w:r>
      <w:r w:rsidR="002F46EE" w:rsidRPr="00AA3C5C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ieszkańcy powinni wypowiadać się w trakcie konsultacji. </w:t>
      </w:r>
    </w:p>
    <w:p w14:paraId="43A02C69" w14:textId="77777777" w:rsidR="001D3328" w:rsidRPr="00AA3C5C" w:rsidRDefault="001D3328" w:rsidP="001D3328">
      <w:pPr>
        <w:pStyle w:val="Akapitzlist"/>
        <w:widowControl w:val="0"/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</w:p>
    <w:p w14:paraId="3FE163F4" w14:textId="3300E00D" w:rsidR="001D3328" w:rsidRPr="00AA3C5C" w:rsidRDefault="002F46EE" w:rsidP="001D3328">
      <w:pPr>
        <w:pStyle w:val="Akapitzlist"/>
        <w:widowControl w:val="0"/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AA3C5C">
        <w:rPr>
          <w:rFonts w:eastAsia="Arial Unicode MS" w:cs="Calibri"/>
          <w:kern w:val="3"/>
          <w:sz w:val="24"/>
          <w:szCs w:val="24"/>
          <w:lang w:eastAsia="zh-CN" w:bidi="hi-IN"/>
        </w:rPr>
        <w:t>Radna J. Pągowska stwierdziła, że jeżeli jest to grupa doradcza składająca się z</w:t>
      </w:r>
      <w:r w:rsidR="00D67F27" w:rsidRPr="00AA3C5C">
        <w:rPr>
          <w:rFonts w:eastAsia="Arial Unicode MS" w:cs="Calibri"/>
          <w:kern w:val="3"/>
          <w:sz w:val="24"/>
          <w:szCs w:val="24"/>
          <w:lang w:eastAsia="zh-CN" w:bidi="hi-IN"/>
        </w:rPr>
        <w:t>e</w:t>
      </w:r>
      <w:r w:rsidRPr="00AA3C5C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specjalistów z branży, to jak najbardziej może działać, ale w ramach wolontariatu. </w:t>
      </w:r>
    </w:p>
    <w:p w14:paraId="3C442436" w14:textId="77777777" w:rsidR="001D3328" w:rsidRPr="00AA3C5C" w:rsidRDefault="001D3328" w:rsidP="001D3328">
      <w:pPr>
        <w:pStyle w:val="Akapitzlist"/>
        <w:widowControl w:val="0"/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</w:p>
    <w:p w14:paraId="13968F77" w14:textId="72D4A23D" w:rsidR="001D3328" w:rsidRPr="00AA3C5C" w:rsidRDefault="002F46EE" w:rsidP="001D3328">
      <w:pPr>
        <w:pStyle w:val="Akapitzlist"/>
        <w:widowControl w:val="0"/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AA3C5C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Radny Przybylski stwierdził, że opinia tej grupy </w:t>
      </w:r>
      <w:r w:rsidR="00C53941" w:rsidRPr="00AA3C5C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formalnie </w:t>
      </w:r>
      <w:r w:rsidRPr="00AA3C5C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nie </w:t>
      </w:r>
      <w:r w:rsidR="00C53941" w:rsidRPr="00AA3C5C">
        <w:rPr>
          <w:rFonts w:eastAsia="Arial Unicode MS" w:cs="Calibri"/>
          <w:kern w:val="3"/>
          <w:sz w:val="24"/>
          <w:szCs w:val="24"/>
          <w:lang w:eastAsia="zh-CN" w:bidi="hi-IN"/>
        </w:rPr>
        <w:t>może</w:t>
      </w:r>
      <w:r w:rsidRPr="00AA3C5C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być wiążąca dla Wójta. </w:t>
      </w:r>
      <w:r w:rsidR="00C53941" w:rsidRPr="00AA3C5C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Radny zasugerował, że opinia takich osób jest na tyle cenna, że powinni oni wchodzić w struktury formalne, np. tworząc komisje ochrony środowiska przy zarządach osiedli lub sołectwach. </w:t>
      </w:r>
      <w:r w:rsidR="00AB4AF7" w:rsidRPr="00AA3C5C">
        <w:rPr>
          <w:rFonts w:eastAsia="Arial Unicode MS" w:cs="Calibri"/>
          <w:kern w:val="3"/>
          <w:sz w:val="24"/>
          <w:szCs w:val="24"/>
          <w:lang w:eastAsia="zh-CN" w:bidi="hi-IN"/>
        </w:rPr>
        <w:t>Wtedy wniosek taki</w:t>
      </w:r>
      <w:r w:rsidR="00D67F27" w:rsidRPr="00AA3C5C">
        <w:rPr>
          <w:rFonts w:eastAsia="Arial Unicode MS" w:cs="Calibri"/>
          <w:kern w:val="3"/>
          <w:sz w:val="24"/>
          <w:szCs w:val="24"/>
          <w:lang w:eastAsia="zh-CN" w:bidi="hi-IN"/>
        </w:rPr>
        <w:t>ch</w:t>
      </w:r>
      <w:r w:rsidR="00AB4AF7" w:rsidRPr="00AA3C5C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komisji</w:t>
      </w:r>
      <w:r w:rsidR="00C53941" w:rsidRPr="00AA3C5C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, wprawdzie </w:t>
      </w:r>
      <w:r w:rsidR="001D3328" w:rsidRPr="00AA3C5C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nadal </w:t>
      </w:r>
      <w:r w:rsidR="00C53941" w:rsidRPr="00AA3C5C">
        <w:rPr>
          <w:rFonts w:eastAsia="Arial Unicode MS" w:cs="Calibri"/>
          <w:kern w:val="3"/>
          <w:sz w:val="24"/>
          <w:szCs w:val="24"/>
          <w:lang w:eastAsia="zh-CN" w:bidi="hi-IN"/>
        </w:rPr>
        <w:t>nie jest wiążący dla wójta, ale</w:t>
      </w:r>
      <w:r w:rsidR="00AB4AF7" w:rsidRPr="00AA3C5C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ma umocowanie prawne. </w:t>
      </w:r>
      <w:r w:rsidR="001D3328" w:rsidRPr="00AA3C5C">
        <w:rPr>
          <w:rFonts w:eastAsia="Arial Unicode MS" w:cs="Calibri"/>
          <w:kern w:val="3"/>
          <w:sz w:val="24"/>
          <w:szCs w:val="24"/>
          <w:lang w:eastAsia="zh-CN" w:bidi="hi-IN"/>
        </w:rPr>
        <w:t>Tak więc W</w:t>
      </w:r>
      <w:r w:rsidR="00AB4AF7" w:rsidRPr="00AA3C5C">
        <w:rPr>
          <w:rFonts w:eastAsia="Arial Unicode MS" w:cs="Calibri"/>
          <w:kern w:val="3"/>
          <w:sz w:val="24"/>
          <w:szCs w:val="24"/>
          <w:lang w:eastAsia="zh-CN" w:bidi="hi-IN"/>
        </w:rPr>
        <w:t>ójt może oczywiście powoływać grupy ekspertów, ale też powinny funkcjonować grupy przy sołectwach i zarządach.</w:t>
      </w:r>
      <w:r w:rsidR="00C62981" w:rsidRPr="00AA3C5C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</w:t>
      </w:r>
    </w:p>
    <w:p w14:paraId="364CEB08" w14:textId="77777777" w:rsidR="001D3328" w:rsidRPr="00AA3C5C" w:rsidRDefault="001D3328" w:rsidP="001D3328">
      <w:pPr>
        <w:pStyle w:val="Akapitzlist"/>
        <w:widowControl w:val="0"/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</w:p>
    <w:p w14:paraId="2D747A1E" w14:textId="120A7591" w:rsidR="00C5127B" w:rsidRPr="00AA3C5C" w:rsidRDefault="00C62981" w:rsidP="001D3328">
      <w:pPr>
        <w:pStyle w:val="Akapitzlist"/>
        <w:widowControl w:val="0"/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AA3C5C">
        <w:rPr>
          <w:rFonts w:eastAsia="Arial Unicode MS" w:cs="Calibri"/>
          <w:kern w:val="3"/>
          <w:sz w:val="24"/>
          <w:szCs w:val="24"/>
          <w:lang w:eastAsia="zh-CN" w:bidi="hi-IN"/>
        </w:rPr>
        <w:t>Radny T. Sztolcman dodał, że można oczywiście omówić tę kwestię z Wójtem, jednak każdy musi interesować się tym, co dzieje się na jego terenie. Jeżeli coś budzi wątpliwości należy pytać i wyjaśniać. Trzeba wyszukiwać możliwe punkty sporne i problematyczne w danym projekcie. Zdaniem radnego</w:t>
      </w:r>
      <w:r w:rsidR="00D67F27" w:rsidRPr="00AA3C5C">
        <w:rPr>
          <w:rFonts w:eastAsia="Arial Unicode MS" w:cs="Calibri"/>
          <w:kern w:val="3"/>
          <w:sz w:val="24"/>
          <w:szCs w:val="24"/>
          <w:lang w:eastAsia="zh-CN" w:bidi="hi-IN"/>
        </w:rPr>
        <w:t>,</w:t>
      </w:r>
      <w:r w:rsidRPr="00AA3C5C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to sołtys i zarząd musi spojrzeć na dany projekt i zainteresować się nim. Według radnego poprawa bezpieczeństwa we wszystkich projektach jest najważniejsza – radny wybiera życie</w:t>
      </w:r>
      <w:r w:rsidR="00D67F27" w:rsidRPr="00AA3C5C">
        <w:rPr>
          <w:rFonts w:eastAsia="Arial Unicode MS" w:cs="Calibri"/>
          <w:kern w:val="3"/>
          <w:sz w:val="24"/>
          <w:szCs w:val="24"/>
          <w:lang w:eastAsia="zh-CN" w:bidi="hi-IN"/>
        </w:rPr>
        <w:t>,</w:t>
      </w:r>
      <w:r w:rsidRPr="00AA3C5C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a nie drzew</w:t>
      </w:r>
      <w:r w:rsidR="007755AE" w:rsidRPr="00AA3C5C">
        <w:rPr>
          <w:rFonts w:eastAsia="Arial Unicode MS" w:cs="Calibri"/>
          <w:kern w:val="3"/>
          <w:sz w:val="24"/>
          <w:szCs w:val="24"/>
          <w:lang w:eastAsia="zh-CN" w:bidi="hi-IN"/>
        </w:rPr>
        <w:t>a</w:t>
      </w:r>
      <w:r w:rsidRPr="00AA3C5C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. </w:t>
      </w:r>
    </w:p>
    <w:p w14:paraId="11846CA1" w14:textId="77777777" w:rsidR="00C62981" w:rsidRPr="00AA3C5C" w:rsidRDefault="00C62981" w:rsidP="002F46EE">
      <w:pPr>
        <w:pStyle w:val="Akapitzlist"/>
        <w:widowControl w:val="0"/>
        <w:suppressAutoHyphens/>
        <w:autoSpaceDN w:val="0"/>
        <w:spacing w:after="0"/>
        <w:ind w:firstLine="696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</w:p>
    <w:p w14:paraId="01717D96" w14:textId="1AC39AA2" w:rsidR="000F1F35" w:rsidRPr="00AA3C5C" w:rsidRDefault="00C62981" w:rsidP="00C62981">
      <w:pPr>
        <w:pStyle w:val="Akapitzlist"/>
        <w:widowControl w:val="0"/>
        <w:suppressAutoHyphens/>
        <w:autoSpaceDN w:val="0"/>
        <w:spacing w:after="0"/>
        <w:ind w:firstLine="696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AA3C5C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Radny M. Przybylski poinformował, że należy </w:t>
      </w:r>
      <w:r w:rsidR="00D67F27" w:rsidRPr="00AA3C5C">
        <w:rPr>
          <w:rFonts w:eastAsia="Arial Unicode MS" w:cs="Calibri"/>
          <w:kern w:val="3"/>
          <w:sz w:val="24"/>
          <w:szCs w:val="24"/>
          <w:lang w:eastAsia="zh-CN" w:bidi="hi-IN"/>
        </w:rPr>
        <w:t>dopytać</w:t>
      </w:r>
      <w:r w:rsidRPr="00AA3C5C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 o powód wzrostu długu.</w:t>
      </w:r>
    </w:p>
    <w:p w14:paraId="0F5B7654" w14:textId="77777777" w:rsidR="000F1F35" w:rsidRPr="00AA3C5C" w:rsidRDefault="000F1F35" w:rsidP="00C44377">
      <w:pPr>
        <w:widowControl w:val="0"/>
        <w:suppressAutoHyphens/>
        <w:autoSpaceDN w:val="0"/>
        <w:spacing w:after="0"/>
        <w:jc w:val="both"/>
        <w:rPr>
          <w:rFonts w:eastAsia="Arial Unicode MS" w:cs="Calibri"/>
          <w:b/>
          <w:bCs/>
          <w:kern w:val="3"/>
          <w:sz w:val="24"/>
          <w:szCs w:val="24"/>
          <w:lang w:eastAsia="zh-CN" w:bidi="hi-IN"/>
        </w:rPr>
      </w:pPr>
    </w:p>
    <w:p w14:paraId="6F8517BE" w14:textId="54104608" w:rsidR="00100C23" w:rsidRPr="00AA3C5C" w:rsidRDefault="004919FE" w:rsidP="00D67F27">
      <w:pPr>
        <w:widowControl w:val="0"/>
        <w:suppressAutoHyphens/>
        <w:autoSpaceDN w:val="0"/>
        <w:spacing w:after="0"/>
        <w:ind w:firstLine="708"/>
        <w:jc w:val="both"/>
        <w:rPr>
          <w:rFonts w:eastAsia="Arial Unicode MS" w:cs="Calibri"/>
          <w:b/>
          <w:bCs/>
          <w:kern w:val="3"/>
          <w:sz w:val="24"/>
          <w:szCs w:val="24"/>
          <w:lang w:eastAsia="zh-CN" w:bidi="hi-IN"/>
        </w:rPr>
      </w:pPr>
      <w:r w:rsidRPr="00AA3C5C">
        <w:rPr>
          <w:rFonts w:eastAsia="Arial Unicode MS" w:cs="Calibri"/>
          <w:b/>
          <w:bCs/>
          <w:kern w:val="3"/>
          <w:sz w:val="24"/>
          <w:szCs w:val="24"/>
          <w:lang w:eastAsia="zh-CN" w:bidi="hi-IN"/>
        </w:rPr>
        <w:t>ANALIZA WYDATKÓW BIEŻĄCYCH W BUDŻECIE ZA ROK 2019</w:t>
      </w:r>
    </w:p>
    <w:p w14:paraId="2DA2C6BE" w14:textId="77777777" w:rsidR="009263A5" w:rsidRPr="00AA3C5C" w:rsidRDefault="009263A5" w:rsidP="00C44377">
      <w:pPr>
        <w:widowControl w:val="0"/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</w:p>
    <w:p w14:paraId="7E231332" w14:textId="6E0E175A" w:rsidR="004919FE" w:rsidRPr="00AA3C5C" w:rsidRDefault="004919FE" w:rsidP="00C44377">
      <w:pPr>
        <w:widowControl w:val="0"/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u w:val="single"/>
          <w:lang w:eastAsia="zh-CN" w:bidi="hi-IN"/>
        </w:rPr>
      </w:pPr>
      <w:r w:rsidRPr="00AA3C5C">
        <w:rPr>
          <w:rFonts w:eastAsia="Arial Unicode MS" w:cs="Calibri"/>
          <w:kern w:val="3"/>
          <w:sz w:val="24"/>
          <w:szCs w:val="24"/>
          <w:u w:val="single"/>
          <w:lang w:eastAsia="zh-CN" w:bidi="hi-IN"/>
        </w:rPr>
        <w:t>Pytania z dotyczące wydatków bieżących:</w:t>
      </w:r>
    </w:p>
    <w:p w14:paraId="0164A856" w14:textId="77777777" w:rsidR="004919FE" w:rsidRPr="00AA3C5C" w:rsidRDefault="004919FE" w:rsidP="00C44377">
      <w:pPr>
        <w:widowControl w:val="0"/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</w:p>
    <w:p w14:paraId="7E9C4990" w14:textId="77777777" w:rsidR="00CF09A9" w:rsidRPr="00AA3C5C" w:rsidRDefault="00CF09A9" w:rsidP="00C44377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AA3C5C">
        <w:rPr>
          <w:rFonts w:cs="Calibri"/>
          <w:sz w:val="24"/>
          <w:szCs w:val="24"/>
        </w:rPr>
        <w:t>Rozdział 01008 paragraf 4430 – kwota 300 000 zł. Co to jest?</w:t>
      </w:r>
    </w:p>
    <w:p w14:paraId="76A3DD0C" w14:textId="305FDE0B" w:rsidR="00CF09A9" w:rsidRPr="00AA3C5C" w:rsidRDefault="00CF09A9" w:rsidP="00C44377">
      <w:pPr>
        <w:ind w:left="360"/>
        <w:jc w:val="both"/>
        <w:rPr>
          <w:rFonts w:cs="Calibri"/>
          <w:i/>
          <w:iCs/>
          <w:sz w:val="24"/>
          <w:szCs w:val="24"/>
        </w:rPr>
      </w:pPr>
      <w:r w:rsidRPr="00AA3C5C">
        <w:rPr>
          <w:rFonts w:cs="Calibri"/>
          <w:i/>
          <w:iCs/>
          <w:sz w:val="24"/>
          <w:szCs w:val="24"/>
        </w:rPr>
        <w:t>Składki na rzecz Spółek Wodnych na prace melioracyjne na terenie Gminy.</w:t>
      </w:r>
    </w:p>
    <w:p w14:paraId="07641437" w14:textId="77777777" w:rsidR="00CF09A9" w:rsidRPr="00AA3C5C" w:rsidRDefault="00CF09A9" w:rsidP="00C44377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AA3C5C">
        <w:rPr>
          <w:rFonts w:cs="Calibri"/>
          <w:sz w:val="24"/>
          <w:szCs w:val="24"/>
        </w:rPr>
        <w:t xml:space="preserve">Rozdział 60016 paragraf 4300 – kwota wykonania w tabeli to 2501630,86 zł, natomiast suma kwot wskazanych na stronie 51 wynosi dla tego paragrafu </w:t>
      </w:r>
      <w:r w:rsidRPr="00AA3C5C">
        <w:rPr>
          <w:rFonts w:eastAsia="Times New Roman" w:cs="Calibri"/>
          <w:sz w:val="24"/>
          <w:szCs w:val="24"/>
          <w:lang w:eastAsia="pl-PL"/>
        </w:rPr>
        <w:t xml:space="preserve">2 431 630,86 zł. Na co przeznaczone zostało nieopisane 70 000 zł? </w:t>
      </w:r>
    </w:p>
    <w:p w14:paraId="25684964" w14:textId="77777777" w:rsidR="00CF09A9" w:rsidRPr="00AA3C5C" w:rsidRDefault="00CF09A9" w:rsidP="00C44377">
      <w:pPr>
        <w:pStyle w:val="Akapitzlist"/>
        <w:jc w:val="both"/>
        <w:rPr>
          <w:rFonts w:eastAsia="Times New Roman" w:cs="Calibri"/>
          <w:sz w:val="24"/>
          <w:szCs w:val="24"/>
          <w:lang w:eastAsia="pl-PL"/>
        </w:rPr>
      </w:pPr>
    </w:p>
    <w:p w14:paraId="2CD438C7" w14:textId="2F51FD0C" w:rsidR="00CF09A9" w:rsidRPr="00AA3C5C" w:rsidRDefault="00CF09A9" w:rsidP="00C44377">
      <w:pPr>
        <w:pStyle w:val="Akapitzlist"/>
        <w:ind w:left="142"/>
        <w:jc w:val="both"/>
        <w:rPr>
          <w:rFonts w:eastAsia="Times New Roman" w:cs="Calibri"/>
          <w:i/>
          <w:iCs/>
          <w:sz w:val="24"/>
          <w:szCs w:val="24"/>
          <w:lang w:eastAsia="pl-PL"/>
        </w:rPr>
      </w:pPr>
      <w:r w:rsidRPr="00AA3C5C">
        <w:rPr>
          <w:rFonts w:eastAsia="Times New Roman" w:cs="Calibri"/>
          <w:i/>
          <w:iCs/>
          <w:sz w:val="24"/>
          <w:szCs w:val="24"/>
          <w:lang w:eastAsia="pl-PL"/>
        </w:rPr>
        <w:t>Na kwotę wykonania składają się wydatki:</w:t>
      </w:r>
    </w:p>
    <w:p w14:paraId="6492EDA7" w14:textId="77777777" w:rsidR="00CF09A9" w:rsidRPr="00AA3C5C" w:rsidRDefault="00CF09A9" w:rsidP="00C44377">
      <w:pPr>
        <w:spacing w:after="0"/>
        <w:ind w:left="360"/>
        <w:jc w:val="both"/>
        <w:rPr>
          <w:rFonts w:eastAsia="Times New Roman" w:cs="Calibri"/>
          <w:i/>
          <w:iCs/>
          <w:sz w:val="24"/>
          <w:szCs w:val="24"/>
          <w:lang w:eastAsia="pl-PL"/>
        </w:rPr>
      </w:pPr>
      <w:r w:rsidRPr="00AA3C5C">
        <w:rPr>
          <w:rFonts w:eastAsia="Times New Roman" w:cs="Calibri"/>
          <w:i/>
          <w:iCs/>
          <w:sz w:val="24"/>
          <w:szCs w:val="24"/>
          <w:lang w:eastAsia="pl-PL"/>
        </w:rPr>
        <w:t>- 17 035,50 – prace przygotowawcze przy tworzeniu nowych ulic,</w:t>
      </w:r>
    </w:p>
    <w:p w14:paraId="73B404D1" w14:textId="77777777" w:rsidR="00CF09A9" w:rsidRPr="00AA3C5C" w:rsidRDefault="00CF09A9" w:rsidP="00C44377">
      <w:pPr>
        <w:spacing w:after="0"/>
        <w:ind w:left="360"/>
        <w:jc w:val="both"/>
        <w:rPr>
          <w:rFonts w:eastAsia="Times New Roman" w:cs="Calibri"/>
          <w:i/>
          <w:iCs/>
          <w:sz w:val="24"/>
          <w:szCs w:val="24"/>
          <w:lang w:eastAsia="pl-PL"/>
        </w:rPr>
      </w:pPr>
      <w:r w:rsidRPr="00AA3C5C">
        <w:rPr>
          <w:rFonts w:eastAsia="Times New Roman" w:cs="Calibri"/>
          <w:i/>
          <w:iCs/>
          <w:sz w:val="24"/>
          <w:szCs w:val="24"/>
          <w:lang w:eastAsia="pl-PL"/>
        </w:rPr>
        <w:t>- 596 735,98 – zimowe utrzymanie dróg gminnych,</w:t>
      </w:r>
    </w:p>
    <w:p w14:paraId="5C29CE5E" w14:textId="77777777" w:rsidR="00CF09A9" w:rsidRPr="00AA3C5C" w:rsidRDefault="00CF09A9" w:rsidP="00C44377">
      <w:pPr>
        <w:spacing w:after="0"/>
        <w:ind w:left="360"/>
        <w:jc w:val="both"/>
        <w:rPr>
          <w:rFonts w:eastAsia="Times New Roman" w:cs="Calibri"/>
          <w:i/>
          <w:iCs/>
          <w:sz w:val="24"/>
          <w:szCs w:val="24"/>
          <w:lang w:eastAsia="pl-PL"/>
        </w:rPr>
      </w:pPr>
      <w:r w:rsidRPr="00AA3C5C">
        <w:rPr>
          <w:rFonts w:eastAsia="Times New Roman" w:cs="Calibri"/>
          <w:i/>
          <w:iCs/>
          <w:sz w:val="24"/>
          <w:szCs w:val="24"/>
          <w:lang w:eastAsia="pl-PL"/>
        </w:rPr>
        <w:t>- 698 789,55 – umocnienie dróg gruntowych płytami betonowymi,</w:t>
      </w:r>
    </w:p>
    <w:p w14:paraId="4ADEE382" w14:textId="766CD5DC" w:rsidR="00CF09A9" w:rsidRPr="00AA3C5C" w:rsidRDefault="00CF09A9" w:rsidP="00C44377">
      <w:pPr>
        <w:spacing w:after="0"/>
        <w:ind w:left="360"/>
        <w:jc w:val="both"/>
        <w:rPr>
          <w:rFonts w:eastAsia="Times New Roman" w:cs="Calibri"/>
          <w:i/>
          <w:iCs/>
          <w:sz w:val="24"/>
          <w:szCs w:val="24"/>
          <w:lang w:eastAsia="pl-PL"/>
        </w:rPr>
      </w:pPr>
      <w:r w:rsidRPr="00AA3C5C">
        <w:rPr>
          <w:rFonts w:eastAsia="Times New Roman" w:cs="Calibri"/>
          <w:i/>
          <w:iCs/>
          <w:sz w:val="24"/>
          <w:szCs w:val="24"/>
          <w:lang w:eastAsia="pl-PL"/>
        </w:rPr>
        <w:lastRenderedPageBreak/>
        <w:t>- 18 573,00</w:t>
      </w:r>
      <w:r w:rsidR="00BC4597" w:rsidRPr="00AA3C5C">
        <w:rPr>
          <w:rFonts w:eastAsia="Times New Roman" w:cs="Calibri"/>
          <w:i/>
          <w:iCs/>
          <w:sz w:val="24"/>
          <w:szCs w:val="24"/>
          <w:lang w:eastAsia="pl-PL"/>
        </w:rPr>
        <w:t xml:space="preserve"> </w:t>
      </w:r>
      <w:r w:rsidRPr="00AA3C5C">
        <w:rPr>
          <w:rFonts w:eastAsia="Times New Roman" w:cs="Calibri"/>
          <w:i/>
          <w:iCs/>
          <w:sz w:val="24"/>
          <w:szCs w:val="24"/>
          <w:lang w:eastAsia="pl-PL"/>
        </w:rPr>
        <w:t>– projekty organizacji ruchu,</w:t>
      </w:r>
    </w:p>
    <w:p w14:paraId="63CAD9A0" w14:textId="5AB7917D" w:rsidR="00CF09A9" w:rsidRPr="00AA3C5C" w:rsidRDefault="00CF09A9" w:rsidP="00C44377">
      <w:pPr>
        <w:spacing w:after="0"/>
        <w:ind w:left="360"/>
        <w:jc w:val="both"/>
        <w:rPr>
          <w:rFonts w:eastAsia="Times New Roman" w:cs="Calibri"/>
          <w:i/>
          <w:iCs/>
          <w:sz w:val="24"/>
          <w:szCs w:val="24"/>
          <w:lang w:eastAsia="pl-PL"/>
        </w:rPr>
      </w:pPr>
      <w:r w:rsidRPr="00AA3C5C">
        <w:rPr>
          <w:rFonts w:eastAsia="Times New Roman" w:cs="Calibri"/>
          <w:i/>
          <w:iCs/>
          <w:sz w:val="24"/>
          <w:szCs w:val="24"/>
          <w:lang w:eastAsia="pl-PL"/>
        </w:rPr>
        <w:t>- 45 842,10</w:t>
      </w:r>
      <w:r w:rsidR="00BC4597" w:rsidRPr="00AA3C5C">
        <w:rPr>
          <w:rFonts w:eastAsia="Times New Roman" w:cs="Calibri"/>
          <w:i/>
          <w:iCs/>
          <w:sz w:val="24"/>
          <w:szCs w:val="24"/>
          <w:lang w:eastAsia="pl-PL"/>
        </w:rPr>
        <w:t xml:space="preserve"> - </w:t>
      </w:r>
      <w:r w:rsidRPr="00AA3C5C">
        <w:rPr>
          <w:rFonts w:eastAsia="Times New Roman" w:cs="Calibri"/>
          <w:i/>
          <w:iCs/>
          <w:sz w:val="24"/>
          <w:szCs w:val="24"/>
          <w:lang w:eastAsia="pl-PL"/>
        </w:rPr>
        <w:t>ewidencja dróg gminnych, aktualizacja, uzupełnienie, przeglądy,</w:t>
      </w:r>
    </w:p>
    <w:p w14:paraId="780BC270" w14:textId="77777777" w:rsidR="00CF09A9" w:rsidRPr="00AA3C5C" w:rsidRDefault="00CF09A9" w:rsidP="00C44377">
      <w:pPr>
        <w:spacing w:after="0"/>
        <w:ind w:left="360"/>
        <w:jc w:val="both"/>
        <w:rPr>
          <w:rFonts w:eastAsia="Times New Roman" w:cs="Calibri"/>
          <w:i/>
          <w:iCs/>
          <w:sz w:val="24"/>
          <w:szCs w:val="24"/>
          <w:lang w:eastAsia="pl-PL"/>
        </w:rPr>
      </w:pPr>
      <w:r w:rsidRPr="00AA3C5C">
        <w:rPr>
          <w:rFonts w:eastAsia="Times New Roman" w:cs="Calibri"/>
          <w:i/>
          <w:iCs/>
          <w:sz w:val="24"/>
          <w:szCs w:val="24"/>
          <w:lang w:eastAsia="pl-PL"/>
        </w:rPr>
        <w:t>- 766 256,13 – Suchy Las Wschód – projekt organizacji ruchu,</w:t>
      </w:r>
    </w:p>
    <w:p w14:paraId="762F316E" w14:textId="4F55410D" w:rsidR="00CF09A9" w:rsidRPr="00AA3C5C" w:rsidRDefault="00CF09A9" w:rsidP="00C44377">
      <w:pPr>
        <w:spacing w:after="0"/>
        <w:ind w:left="360"/>
        <w:jc w:val="both"/>
        <w:rPr>
          <w:rFonts w:eastAsia="Times New Roman" w:cs="Calibri"/>
          <w:i/>
          <w:iCs/>
          <w:sz w:val="24"/>
          <w:szCs w:val="24"/>
          <w:lang w:eastAsia="pl-PL"/>
        </w:rPr>
      </w:pPr>
      <w:r w:rsidRPr="00AA3C5C">
        <w:rPr>
          <w:rFonts w:eastAsia="Times New Roman" w:cs="Calibri"/>
          <w:i/>
          <w:iCs/>
          <w:sz w:val="24"/>
          <w:szCs w:val="24"/>
          <w:lang w:eastAsia="pl-PL"/>
        </w:rPr>
        <w:t>-</w:t>
      </w:r>
      <w:r w:rsidR="008A5947" w:rsidRPr="00AA3C5C">
        <w:rPr>
          <w:rFonts w:eastAsia="Times New Roman" w:cs="Calibri"/>
          <w:i/>
          <w:iCs/>
          <w:sz w:val="24"/>
          <w:szCs w:val="24"/>
          <w:lang w:eastAsia="pl-PL"/>
        </w:rPr>
        <w:t xml:space="preserve"> </w:t>
      </w:r>
      <w:r w:rsidRPr="00AA3C5C">
        <w:rPr>
          <w:rFonts w:eastAsia="Times New Roman" w:cs="Calibri"/>
          <w:i/>
          <w:iCs/>
          <w:sz w:val="24"/>
          <w:szCs w:val="24"/>
          <w:lang w:eastAsia="pl-PL"/>
        </w:rPr>
        <w:t>28 290 -</w:t>
      </w:r>
      <w:r w:rsidR="00BC4597" w:rsidRPr="00AA3C5C">
        <w:rPr>
          <w:rFonts w:eastAsia="Times New Roman" w:cs="Calibri"/>
          <w:i/>
          <w:iCs/>
          <w:sz w:val="24"/>
          <w:szCs w:val="24"/>
          <w:lang w:eastAsia="pl-PL"/>
        </w:rPr>
        <w:t xml:space="preserve"> </w:t>
      </w:r>
      <w:r w:rsidRPr="00AA3C5C">
        <w:rPr>
          <w:rFonts w:eastAsia="Times New Roman" w:cs="Calibri"/>
          <w:i/>
          <w:iCs/>
          <w:sz w:val="24"/>
          <w:szCs w:val="24"/>
          <w:lang w:eastAsia="pl-PL"/>
        </w:rPr>
        <w:t>projekt organizacji ruchu w Biedrusku,</w:t>
      </w:r>
    </w:p>
    <w:p w14:paraId="0B8834C9" w14:textId="07705CA1" w:rsidR="00CF09A9" w:rsidRPr="00AA3C5C" w:rsidRDefault="00CF09A9" w:rsidP="00C44377">
      <w:pPr>
        <w:spacing w:after="0"/>
        <w:ind w:left="360"/>
        <w:jc w:val="both"/>
        <w:rPr>
          <w:rFonts w:eastAsia="Times New Roman" w:cs="Calibri"/>
          <w:i/>
          <w:iCs/>
          <w:sz w:val="24"/>
          <w:szCs w:val="24"/>
          <w:lang w:eastAsia="pl-PL"/>
        </w:rPr>
      </w:pPr>
      <w:r w:rsidRPr="00AA3C5C">
        <w:rPr>
          <w:rFonts w:eastAsia="Times New Roman" w:cs="Calibri"/>
          <w:i/>
          <w:iCs/>
          <w:sz w:val="24"/>
          <w:szCs w:val="24"/>
          <w:lang w:eastAsia="pl-PL"/>
        </w:rPr>
        <w:t>- 260 108,60 – umocnienie dróg płytami betonowymi</w:t>
      </w:r>
      <w:r w:rsidR="008A5947" w:rsidRPr="00AA3C5C">
        <w:rPr>
          <w:rFonts w:eastAsia="Times New Roman" w:cs="Calibri"/>
          <w:i/>
          <w:iCs/>
          <w:sz w:val="24"/>
          <w:szCs w:val="24"/>
          <w:lang w:eastAsia="pl-PL"/>
        </w:rPr>
        <w:t>.</w:t>
      </w:r>
    </w:p>
    <w:p w14:paraId="035DC52F" w14:textId="77777777" w:rsidR="00CF09A9" w:rsidRPr="00AA3C5C" w:rsidRDefault="00CF09A9" w:rsidP="00C44377">
      <w:pPr>
        <w:jc w:val="both"/>
        <w:rPr>
          <w:rFonts w:eastAsia="Times New Roman" w:cs="Calibri"/>
          <w:sz w:val="24"/>
          <w:szCs w:val="24"/>
          <w:lang w:eastAsia="pl-PL"/>
        </w:rPr>
      </w:pPr>
    </w:p>
    <w:p w14:paraId="3F625E76" w14:textId="5BF781C0" w:rsidR="00CF09A9" w:rsidRPr="00AA3C5C" w:rsidRDefault="008A5947" w:rsidP="00C44377">
      <w:pPr>
        <w:jc w:val="both"/>
        <w:rPr>
          <w:rFonts w:eastAsia="Times New Roman" w:cs="Calibri"/>
          <w:sz w:val="24"/>
          <w:szCs w:val="24"/>
          <w:lang w:eastAsia="pl-PL"/>
        </w:rPr>
      </w:pPr>
      <w:r w:rsidRPr="00AA3C5C">
        <w:rPr>
          <w:rFonts w:eastAsia="Times New Roman" w:cs="Calibri"/>
          <w:b/>
          <w:bCs/>
          <w:sz w:val="24"/>
          <w:szCs w:val="24"/>
          <w:lang w:eastAsia="pl-PL"/>
        </w:rPr>
        <w:t>Pytanie uzupełniające:</w:t>
      </w:r>
      <w:r w:rsidRPr="00AA3C5C">
        <w:rPr>
          <w:rFonts w:eastAsia="Times New Roman" w:cs="Calibri"/>
          <w:sz w:val="24"/>
          <w:szCs w:val="24"/>
          <w:lang w:eastAsia="pl-PL"/>
        </w:rPr>
        <w:t xml:space="preserve"> </w:t>
      </w:r>
      <w:r w:rsidR="00F5478C" w:rsidRPr="00AA3C5C">
        <w:rPr>
          <w:rFonts w:eastAsia="Times New Roman" w:cs="Calibri"/>
          <w:sz w:val="24"/>
          <w:szCs w:val="24"/>
          <w:lang w:eastAsia="pl-PL"/>
        </w:rPr>
        <w:t>p</w:t>
      </w:r>
      <w:r w:rsidR="00CF09A9" w:rsidRPr="00AA3C5C">
        <w:rPr>
          <w:rFonts w:eastAsia="Times New Roman" w:cs="Calibri"/>
          <w:sz w:val="24"/>
          <w:szCs w:val="24"/>
          <w:lang w:eastAsia="pl-PL"/>
        </w:rPr>
        <w:t>owyższe zestawienie jest trochę inne niż w Sprawozdaniu</w:t>
      </w:r>
      <w:r w:rsidRPr="00AA3C5C">
        <w:rPr>
          <w:rFonts w:eastAsia="Times New Roman" w:cs="Calibri"/>
          <w:sz w:val="24"/>
          <w:szCs w:val="24"/>
          <w:lang w:eastAsia="pl-PL"/>
        </w:rPr>
        <w:t xml:space="preserve">, </w:t>
      </w:r>
      <w:r w:rsidR="00CF09A9" w:rsidRPr="00AA3C5C">
        <w:rPr>
          <w:rFonts w:eastAsia="Times New Roman" w:cs="Calibri"/>
          <w:sz w:val="24"/>
          <w:szCs w:val="24"/>
          <w:lang w:eastAsia="pl-PL"/>
        </w:rPr>
        <w:t>nadal brakuje 70 000 zł</w:t>
      </w:r>
      <w:r w:rsidRPr="00AA3C5C">
        <w:rPr>
          <w:rFonts w:eastAsia="Times New Roman" w:cs="Calibri"/>
          <w:sz w:val="24"/>
          <w:szCs w:val="24"/>
          <w:lang w:eastAsia="pl-PL"/>
        </w:rPr>
        <w:t>.</w:t>
      </w:r>
    </w:p>
    <w:p w14:paraId="2926A400" w14:textId="337071BC" w:rsidR="008A5947" w:rsidRPr="00AA3C5C" w:rsidRDefault="00CF09A9" w:rsidP="00084BF5">
      <w:pPr>
        <w:ind w:left="360"/>
        <w:jc w:val="both"/>
        <w:rPr>
          <w:rFonts w:eastAsia="Times New Roman" w:cs="Calibri"/>
          <w:i/>
          <w:iCs/>
          <w:sz w:val="24"/>
          <w:szCs w:val="24"/>
          <w:lang w:eastAsia="pl-PL"/>
        </w:rPr>
      </w:pPr>
      <w:r w:rsidRPr="00AA3C5C">
        <w:rPr>
          <w:rFonts w:eastAsia="Times New Roman" w:cs="Calibri"/>
          <w:i/>
          <w:iCs/>
          <w:sz w:val="24"/>
          <w:szCs w:val="24"/>
          <w:lang w:eastAsia="pl-PL"/>
        </w:rPr>
        <w:t>70 000 zł jest to kwota wydatków niewygasających - umowa na projekt ruchu Suchy Las Wschód.</w:t>
      </w:r>
    </w:p>
    <w:p w14:paraId="04C0663F" w14:textId="77777777" w:rsidR="00CF09A9" w:rsidRPr="00AA3C5C" w:rsidRDefault="00CF09A9" w:rsidP="00C44377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AA3C5C">
        <w:rPr>
          <w:rFonts w:cs="Calibri"/>
          <w:sz w:val="24"/>
          <w:szCs w:val="24"/>
        </w:rPr>
        <w:t>Rozdział 60016 paragraf 4390 – na co konkretnie wydatkowane zostało wspomniane 100 000 zł? Kto/ jakie firmy wykonały prace?</w:t>
      </w:r>
    </w:p>
    <w:p w14:paraId="56AD9F1A" w14:textId="14AD64FE" w:rsidR="00CF09A9" w:rsidRPr="00AA3C5C" w:rsidRDefault="00CF09A9" w:rsidP="00C44377">
      <w:pPr>
        <w:jc w:val="both"/>
        <w:rPr>
          <w:rFonts w:cs="Calibri"/>
          <w:i/>
          <w:iCs/>
          <w:sz w:val="24"/>
          <w:szCs w:val="24"/>
        </w:rPr>
      </w:pPr>
      <w:r w:rsidRPr="00AA3C5C">
        <w:rPr>
          <w:rFonts w:cs="Calibri"/>
          <w:i/>
          <w:iCs/>
          <w:sz w:val="24"/>
          <w:szCs w:val="24"/>
        </w:rPr>
        <w:t xml:space="preserve">Studium </w:t>
      </w:r>
      <w:proofErr w:type="spellStart"/>
      <w:r w:rsidRPr="00AA3C5C">
        <w:rPr>
          <w:rFonts w:cs="Calibri"/>
          <w:i/>
          <w:iCs/>
          <w:sz w:val="24"/>
          <w:szCs w:val="24"/>
        </w:rPr>
        <w:t>techniczno</w:t>
      </w:r>
      <w:proofErr w:type="spellEnd"/>
      <w:r w:rsidRPr="00AA3C5C">
        <w:rPr>
          <w:rFonts w:cs="Calibri"/>
          <w:i/>
          <w:iCs/>
          <w:sz w:val="24"/>
          <w:szCs w:val="24"/>
        </w:rPr>
        <w:t xml:space="preserve"> -ekonomiczne obwodnicy Biedruska – Joanna Bielicka – JB Project</w:t>
      </w:r>
      <w:r w:rsidR="00BC4597" w:rsidRPr="00AA3C5C">
        <w:rPr>
          <w:rFonts w:cs="Calibri"/>
          <w:i/>
          <w:iCs/>
          <w:sz w:val="24"/>
          <w:szCs w:val="24"/>
        </w:rPr>
        <w:t>.</w:t>
      </w:r>
    </w:p>
    <w:p w14:paraId="5DBD941E" w14:textId="77777777" w:rsidR="00CF09A9" w:rsidRPr="00AA3C5C" w:rsidRDefault="00CF09A9" w:rsidP="00C44377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AA3C5C">
        <w:rPr>
          <w:rFonts w:cs="Calibri"/>
          <w:sz w:val="24"/>
          <w:szCs w:val="24"/>
        </w:rPr>
        <w:t>Rozdział 70005 paragraf 4300 – jakie grunty/ nieruchomości były dzierżawione przez Gminę? Co składa się na wspomniany koszt 707 803,69 zł?</w:t>
      </w:r>
    </w:p>
    <w:p w14:paraId="7FBD2F2A" w14:textId="01471DCD" w:rsidR="00CF09A9" w:rsidRPr="00AA3C5C" w:rsidRDefault="00CF09A9" w:rsidP="00084BF5">
      <w:pPr>
        <w:jc w:val="both"/>
        <w:rPr>
          <w:rFonts w:cs="Calibri"/>
          <w:i/>
          <w:iCs/>
          <w:sz w:val="24"/>
          <w:szCs w:val="24"/>
        </w:rPr>
      </w:pPr>
      <w:r w:rsidRPr="00AA3C5C">
        <w:rPr>
          <w:rFonts w:cs="Calibri"/>
          <w:i/>
          <w:iCs/>
          <w:sz w:val="24"/>
          <w:szCs w:val="24"/>
        </w:rPr>
        <w:t>W opracowaniu przez Wydział Nieruchomości – Pani Agnieszka Serafin przysłała stosowne zestawienia.</w:t>
      </w:r>
    </w:p>
    <w:p w14:paraId="17C75F4A" w14:textId="2D7E5D31" w:rsidR="00CF09A9" w:rsidRPr="00AA3C5C" w:rsidRDefault="00CF09A9" w:rsidP="00C44377">
      <w:pPr>
        <w:jc w:val="both"/>
        <w:rPr>
          <w:rFonts w:cs="Calibri"/>
          <w:b/>
          <w:bCs/>
          <w:sz w:val="24"/>
          <w:szCs w:val="24"/>
        </w:rPr>
      </w:pPr>
      <w:r w:rsidRPr="00AA3C5C">
        <w:rPr>
          <w:rFonts w:cs="Calibri"/>
          <w:b/>
          <w:bCs/>
          <w:sz w:val="24"/>
          <w:szCs w:val="24"/>
        </w:rPr>
        <w:t xml:space="preserve">Po analizie zestawień przygotowanych przez Panią Agnieszkę Serafin </w:t>
      </w:r>
      <w:r w:rsidR="008A5947" w:rsidRPr="00AA3C5C">
        <w:rPr>
          <w:rFonts w:cs="Calibri"/>
          <w:b/>
          <w:bCs/>
          <w:sz w:val="24"/>
          <w:szCs w:val="24"/>
        </w:rPr>
        <w:t xml:space="preserve">radny T. Sztolcman </w:t>
      </w:r>
      <w:r w:rsidRPr="00AA3C5C">
        <w:rPr>
          <w:rFonts w:cs="Calibri"/>
          <w:b/>
          <w:bCs/>
          <w:sz w:val="24"/>
          <w:szCs w:val="24"/>
        </w:rPr>
        <w:t>dopytał:</w:t>
      </w:r>
    </w:p>
    <w:p w14:paraId="72F489EA" w14:textId="54397ADF" w:rsidR="00CF09A9" w:rsidRPr="00AA3C5C" w:rsidRDefault="008A5947" w:rsidP="00C44377">
      <w:pPr>
        <w:pStyle w:val="NormalnyWeb"/>
        <w:jc w:val="both"/>
        <w:rPr>
          <w:rFonts w:ascii="Calibri" w:hAnsi="Calibri" w:cs="Calibri"/>
        </w:rPr>
      </w:pPr>
      <w:r w:rsidRPr="00AA3C5C">
        <w:rPr>
          <w:rFonts w:ascii="Calibri" w:hAnsi="Calibri" w:cs="Calibri"/>
        </w:rPr>
        <w:t>„</w:t>
      </w:r>
      <w:r w:rsidR="00CF09A9" w:rsidRPr="00AA3C5C">
        <w:rPr>
          <w:rFonts w:ascii="Calibri" w:hAnsi="Calibri" w:cs="Calibri"/>
        </w:rPr>
        <w:t>Jak wspomniałem w pytaniu (punkt 3) w rozdziale 70005 paragraf 4300 kwota wydatków określona została na 707 803,69 zł. Suma kwot w zestawieniu przesłanym przez Panią Skarbnik wynosi 550520,00 zł. Bardzo proszę o wskazanie na co została przeznaczona pozostała kwota?</w:t>
      </w:r>
      <w:r w:rsidR="007755AE" w:rsidRPr="00AA3C5C">
        <w:rPr>
          <w:rFonts w:ascii="Calibri" w:hAnsi="Calibri" w:cs="Calibri"/>
        </w:rPr>
        <w:t xml:space="preserve"> </w:t>
      </w:r>
      <w:r w:rsidR="00CF09A9" w:rsidRPr="00AA3C5C">
        <w:rPr>
          <w:rFonts w:ascii="Calibri" w:hAnsi="Calibri" w:cs="Calibri"/>
        </w:rPr>
        <w:t>Dodatkowo otrzymaliśmy zestawienie wydatków w paragrafie 4400, o który nie pytałem, ale skoro już zostały podesłane</w:t>
      </w:r>
      <w:r w:rsidR="00CF3161" w:rsidRPr="00AA3C5C">
        <w:rPr>
          <w:rFonts w:ascii="Calibri" w:hAnsi="Calibri" w:cs="Calibri"/>
        </w:rPr>
        <w:t>,</w:t>
      </w:r>
      <w:r w:rsidR="00CF09A9" w:rsidRPr="00AA3C5C">
        <w:rPr>
          <w:rFonts w:ascii="Calibri" w:hAnsi="Calibri" w:cs="Calibri"/>
        </w:rPr>
        <w:t xml:space="preserve"> to poproszę o wyjaśnienia. W tabeli w Sprawozdaniu podana jest kwota wydatków na poziomie 612519,62 zł. Suma wydatków w otrzymanych zestawieniach wynosi 598924,76 zł. W zestawieniach brakuje zatem kilkunastu tysięcy. Poproszę o wyjaśnienia.</w:t>
      </w:r>
      <w:r w:rsidRPr="00AA3C5C">
        <w:rPr>
          <w:rFonts w:ascii="Calibri" w:hAnsi="Calibri" w:cs="Calibri"/>
        </w:rPr>
        <w:t>”</w:t>
      </w:r>
    </w:p>
    <w:p w14:paraId="2A5BC880" w14:textId="77777777" w:rsidR="00CF09A9" w:rsidRPr="00AA3C5C" w:rsidRDefault="00CF09A9" w:rsidP="00C44377">
      <w:pPr>
        <w:jc w:val="both"/>
        <w:rPr>
          <w:rFonts w:eastAsia="Times New Roman" w:cs="Calibri"/>
          <w:b/>
          <w:bCs/>
          <w:sz w:val="24"/>
          <w:szCs w:val="24"/>
        </w:rPr>
      </w:pPr>
      <w:r w:rsidRPr="00AA3C5C">
        <w:rPr>
          <w:rFonts w:eastAsia="Times New Roman" w:cs="Calibri"/>
          <w:b/>
          <w:bCs/>
          <w:sz w:val="24"/>
          <w:szCs w:val="24"/>
        </w:rPr>
        <w:t>Dodatkowe wyjaśnienia od Pani Wojtaszewskiej:</w:t>
      </w:r>
    </w:p>
    <w:p w14:paraId="1E279EF5" w14:textId="5068EC46" w:rsidR="00CF09A9" w:rsidRPr="00AA3C5C" w:rsidRDefault="00CF09A9" w:rsidP="00C44377">
      <w:pPr>
        <w:jc w:val="both"/>
        <w:rPr>
          <w:rFonts w:eastAsia="Times New Roman" w:cs="Calibri"/>
          <w:i/>
          <w:iCs/>
          <w:sz w:val="24"/>
          <w:szCs w:val="24"/>
        </w:rPr>
      </w:pPr>
      <w:r w:rsidRPr="00AA3C5C">
        <w:rPr>
          <w:rFonts w:eastAsia="Times New Roman" w:cs="Calibri"/>
          <w:i/>
          <w:iCs/>
          <w:sz w:val="24"/>
          <w:szCs w:val="24"/>
        </w:rPr>
        <w:t>Przesłałam zestawienia zawartych umów, dodatkowo w nw</w:t>
      </w:r>
      <w:r w:rsidR="000441EE" w:rsidRPr="00AA3C5C">
        <w:rPr>
          <w:rFonts w:eastAsia="Times New Roman" w:cs="Calibri"/>
          <w:i/>
          <w:iCs/>
          <w:sz w:val="24"/>
          <w:szCs w:val="24"/>
        </w:rPr>
        <w:t>.</w:t>
      </w:r>
      <w:r w:rsidRPr="00AA3C5C">
        <w:rPr>
          <w:rFonts w:eastAsia="Times New Roman" w:cs="Calibri"/>
          <w:i/>
          <w:iCs/>
          <w:sz w:val="24"/>
          <w:szCs w:val="24"/>
        </w:rPr>
        <w:t xml:space="preserve"> paragrafach księguje się wydatki na:</w:t>
      </w:r>
    </w:p>
    <w:p w14:paraId="7109E947" w14:textId="77777777" w:rsidR="00CF09A9" w:rsidRPr="00AA3C5C" w:rsidRDefault="00CF09A9" w:rsidP="00C44377">
      <w:pPr>
        <w:pStyle w:val="NormalnyWeb"/>
        <w:jc w:val="both"/>
        <w:rPr>
          <w:rFonts w:ascii="Calibri" w:hAnsi="Calibri" w:cs="Calibri"/>
          <w:i/>
          <w:iCs/>
        </w:rPr>
      </w:pPr>
      <w:r w:rsidRPr="00AA3C5C">
        <w:rPr>
          <w:rFonts w:ascii="Calibri" w:hAnsi="Calibri" w:cs="Calibri"/>
          <w:i/>
          <w:iCs/>
        </w:rPr>
        <w:t>§ 4300 – ujmuje się wydatki związane z dzierżawą i najmem nieruchomości (grunt) na potrzeby Gminy Suchy Las, koszty pozyskania dokumentacji terenowo – prawnej, obsługa geodezyjna, ogłoszenia prasowe, wydatki związane z wywozem nieczystości z zasobu mieszkaniowego Gminy.,</w:t>
      </w:r>
    </w:p>
    <w:p w14:paraId="134DF8FE" w14:textId="530D5ADF" w:rsidR="00CF09A9" w:rsidRPr="00AA3C5C" w:rsidRDefault="00CF09A9" w:rsidP="00084BF5">
      <w:pPr>
        <w:pStyle w:val="NormalnyWeb"/>
        <w:jc w:val="both"/>
        <w:rPr>
          <w:rFonts w:ascii="Calibri" w:hAnsi="Calibri" w:cs="Calibri"/>
          <w:i/>
          <w:iCs/>
        </w:rPr>
      </w:pPr>
      <w:r w:rsidRPr="00AA3C5C">
        <w:rPr>
          <w:rFonts w:ascii="Calibri" w:hAnsi="Calibri" w:cs="Calibri"/>
          <w:i/>
          <w:iCs/>
        </w:rPr>
        <w:t>§ 4400 – ujmuje się wydatki wynikające ze zobowiązań Gminy w kosztach utrzymania części wspólnych nieruchomości w ramach Wspólnot Mieszkaniowych, w tym fundusz remontowy wspólnot. </w:t>
      </w:r>
    </w:p>
    <w:p w14:paraId="3155E125" w14:textId="77777777" w:rsidR="00CF09A9" w:rsidRPr="00AA3C5C" w:rsidRDefault="00CF09A9" w:rsidP="00C44377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cs="Calibri"/>
          <w:sz w:val="24"/>
          <w:szCs w:val="24"/>
        </w:rPr>
      </w:pPr>
      <w:r w:rsidRPr="00AA3C5C">
        <w:rPr>
          <w:rFonts w:cs="Calibri"/>
          <w:sz w:val="24"/>
          <w:szCs w:val="24"/>
        </w:rPr>
        <w:t>Rozdział 75075 paragraf 4300 – proszę o szczegółowe rozbicie kwoty 708 976,81 zł na poszczególne wydatki.</w:t>
      </w:r>
    </w:p>
    <w:p w14:paraId="46AB1D1C" w14:textId="77777777" w:rsidR="00CF09A9" w:rsidRPr="00AA3C5C" w:rsidRDefault="00CF09A9" w:rsidP="00C44377">
      <w:pPr>
        <w:spacing w:after="0" w:line="240" w:lineRule="auto"/>
        <w:ind w:left="360"/>
        <w:jc w:val="both"/>
        <w:rPr>
          <w:rFonts w:cs="Calibri"/>
          <w:i/>
          <w:iCs/>
          <w:sz w:val="24"/>
          <w:szCs w:val="24"/>
        </w:rPr>
      </w:pPr>
      <w:r w:rsidRPr="00AA3C5C">
        <w:rPr>
          <w:rFonts w:cs="Calibri"/>
          <w:i/>
          <w:iCs/>
          <w:sz w:val="24"/>
          <w:szCs w:val="24"/>
        </w:rPr>
        <w:lastRenderedPageBreak/>
        <w:t>- 9 995,58 – wydatki promocyjne,</w:t>
      </w:r>
    </w:p>
    <w:p w14:paraId="2D889EC1" w14:textId="68ED3391" w:rsidR="00CF09A9" w:rsidRPr="00AA3C5C" w:rsidRDefault="00CF09A9" w:rsidP="00C44377">
      <w:pPr>
        <w:spacing w:after="0" w:line="240" w:lineRule="auto"/>
        <w:ind w:left="360"/>
        <w:jc w:val="both"/>
        <w:rPr>
          <w:rFonts w:cs="Calibri"/>
          <w:i/>
          <w:iCs/>
          <w:sz w:val="24"/>
          <w:szCs w:val="24"/>
        </w:rPr>
      </w:pPr>
      <w:r w:rsidRPr="00AA3C5C">
        <w:rPr>
          <w:rFonts w:cs="Calibri"/>
          <w:i/>
          <w:iCs/>
          <w:sz w:val="24"/>
          <w:szCs w:val="24"/>
        </w:rPr>
        <w:t>-</w:t>
      </w:r>
      <w:r w:rsidR="00C44377" w:rsidRPr="00AA3C5C">
        <w:rPr>
          <w:rFonts w:cs="Calibri"/>
          <w:i/>
          <w:iCs/>
          <w:sz w:val="24"/>
          <w:szCs w:val="24"/>
        </w:rPr>
        <w:t xml:space="preserve"> </w:t>
      </w:r>
      <w:r w:rsidRPr="00AA3C5C">
        <w:rPr>
          <w:rFonts w:cs="Calibri"/>
          <w:i/>
          <w:iCs/>
          <w:sz w:val="24"/>
          <w:szCs w:val="24"/>
        </w:rPr>
        <w:t>502 734,55 – promocja gospodarcza Gminy – LARG,</w:t>
      </w:r>
    </w:p>
    <w:p w14:paraId="6D3F14F2" w14:textId="77777777" w:rsidR="00CF09A9" w:rsidRPr="00AA3C5C" w:rsidRDefault="00CF09A9" w:rsidP="00C44377">
      <w:pPr>
        <w:spacing w:after="0" w:line="240" w:lineRule="auto"/>
        <w:ind w:left="360"/>
        <w:jc w:val="both"/>
        <w:rPr>
          <w:rFonts w:cs="Calibri"/>
          <w:i/>
          <w:iCs/>
          <w:sz w:val="24"/>
          <w:szCs w:val="24"/>
        </w:rPr>
      </w:pPr>
      <w:r w:rsidRPr="00AA3C5C">
        <w:rPr>
          <w:rFonts w:cs="Calibri"/>
          <w:i/>
          <w:iCs/>
          <w:sz w:val="24"/>
          <w:szCs w:val="24"/>
        </w:rPr>
        <w:t>- 44 999,39 – organizacja Międzynarodowego Turnieju Tańca,</w:t>
      </w:r>
    </w:p>
    <w:p w14:paraId="28138904" w14:textId="75B2D6F4" w:rsidR="00CF09A9" w:rsidRPr="00AA3C5C" w:rsidRDefault="00CF09A9" w:rsidP="00C44377">
      <w:pPr>
        <w:spacing w:after="0" w:line="240" w:lineRule="auto"/>
        <w:ind w:left="360"/>
        <w:jc w:val="both"/>
        <w:rPr>
          <w:rFonts w:cs="Calibri"/>
          <w:i/>
          <w:iCs/>
          <w:sz w:val="24"/>
          <w:szCs w:val="24"/>
        </w:rPr>
      </w:pPr>
      <w:r w:rsidRPr="00AA3C5C">
        <w:rPr>
          <w:rFonts w:cs="Calibri"/>
          <w:i/>
          <w:iCs/>
          <w:sz w:val="24"/>
          <w:szCs w:val="24"/>
        </w:rPr>
        <w:t>-</w:t>
      </w:r>
      <w:r w:rsidR="00C44377" w:rsidRPr="00AA3C5C">
        <w:rPr>
          <w:rFonts w:cs="Calibri"/>
          <w:i/>
          <w:iCs/>
          <w:sz w:val="24"/>
          <w:szCs w:val="24"/>
        </w:rPr>
        <w:t xml:space="preserve"> </w:t>
      </w:r>
      <w:r w:rsidRPr="00AA3C5C">
        <w:rPr>
          <w:rFonts w:cs="Calibri"/>
          <w:i/>
          <w:iCs/>
          <w:sz w:val="24"/>
          <w:szCs w:val="24"/>
        </w:rPr>
        <w:t>44 977,12 – publikacje w mediach,</w:t>
      </w:r>
    </w:p>
    <w:p w14:paraId="107C3719" w14:textId="77777777" w:rsidR="00CF09A9" w:rsidRPr="00AA3C5C" w:rsidRDefault="00CF09A9" w:rsidP="00C44377">
      <w:pPr>
        <w:spacing w:after="0" w:line="240" w:lineRule="auto"/>
        <w:ind w:left="360"/>
        <w:jc w:val="both"/>
        <w:rPr>
          <w:rFonts w:cs="Calibri"/>
          <w:i/>
          <w:iCs/>
          <w:sz w:val="24"/>
          <w:szCs w:val="24"/>
        </w:rPr>
      </w:pPr>
      <w:r w:rsidRPr="00AA3C5C">
        <w:rPr>
          <w:rFonts w:cs="Calibri"/>
          <w:i/>
          <w:iCs/>
          <w:sz w:val="24"/>
          <w:szCs w:val="24"/>
        </w:rPr>
        <w:t>- 39 964,17 - materiały promocyjne,</w:t>
      </w:r>
    </w:p>
    <w:p w14:paraId="085A68FE" w14:textId="3C1CC792" w:rsidR="00CF09A9" w:rsidRPr="00AA3C5C" w:rsidRDefault="00CF09A9" w:rsidP="00C44377">
      <w:pPr>
        <w:spacing w:after="0" w:line="240" w:lineRule="auto"/>
        <w:ind w:left="360"/>
        <w:jc w:val="both"/>
        <w:rPr>
          <w:rFonts w:cs="Calibri"/>
          <w:i/>
          <w:iCs/>
          <w:sz w:val="24"/>
          <w:szCs w:val="24"/>
        </w:rPr>
      </w:pPr>
      <w:r w:rsidRPr="00AA3C5C">
        <w:rPr>
          <w:rFonts w:cs="Calibri"/>
          <w:i/>
          <w:iCs/>
          <w:sz w:val="24"/>
          <w:szCs w:val="24"/>
        </w:rPr>
        <w:t>-</w:t>
      </w:r>
      <w:r w:rsidR="00C44377" w:rsidRPr="00AA3C5C">
        <w:rPr>
          <w:rFonts w:cs="Calibri"/>
          <w:i/>
          <w:iCs/>
          <w:sz w:val="24"/>
          <w:szCs w:val="24"/>
        </w:rPr>
        <w:t xml:space="preserve"> </w:t>
      </w:r>
      <w:r w:rsidRPr="00AA3C5C">
        <w:rPr>
          <w:rFonts w:cs="Calibri"/>
          <w:i/>
          <w:iCs/>
          <w:sz w:val="24"/>
          <w:szCs w:val="24"/>
        </w:rPr>
        <w:t>39 000,00</w:t>
      </w:r>
      <w:r w:rsidR="00CF3161" w:rsidRPr="00AA3C5C">
        <w:rPr>
          <w:rFonts w:cs="Calibri"/>
          <w:i/>
          <w:iCs/>
          <w:sz w:val="24"/>
          <w:szCs w:val="24"/>
        </w:rPr>
        <w:t xml:space="preserve"> </w:t>
      </w:r>
      <w:r w:rsidRPr="00AA3C5C">
        <w:rPr>
          <w:rFonts w:cs="Calibri"/>
          <w:i/>
          <w:iCs/>
          <w:sz w:val="24"/>
          <w:szCs w:val="24"/>
        </w:rPr>
        <w:t>- album ilustrowany,</w:t>
      </w:r>
    </w:p>
    <w:p w14:paraId="0F7A8083" w14:textId="374FA8D0" w:rsidR="00CF09A9" w:rsidRPr="00AA3C5C" w:rsidRDefault="00CF09A9" w:rsidP="00C44377">
      <w:pPr>
        <w:spacing w:after="0" w:line="240" w:lineRule="auto"/>
        <w:ind w:left="360"/>
        <w:jc w:val="both"/>
        <w:rPr>
          <w:rFonts w:cs="Calibri"/>
          <w:i/>
          <w:iCs/>
          <w:sz w:val="24"/>
          <w:szCs w:val="24"/>
        </w:rPr>
      </w:pPr>
      <w:r w:rsidRPr="00AA3C5C">
        <w:rPr>
          <w:rFonts w:cs="Calibri"/>
          <w:i/>
          <w:iCs/>
          <w:sz w:val="24"/>
          <w:szCs w:val="24"/>
        </w:rPr>
        <w:t>- 27 306 – budowa nowej strony internetowej</w:t>
      </w:r>
      <w:r w:rsidR="00E022F8" w:rsidRPr="00AA3C5C">
        <w:rPr>
          <w:rFonts w:cs="Calibri"/>
          <w:i/>
          <w:iCs/>
          <w:sz w:val="24"/>
          <w:szCs w:val="24"/>
        </w:rPr>
        <w:t>.</w:t>
      </w:r>
    </w:p>
    <w:p w14:paraId="5D36FB06" w14:textId="77777777" w:rsidR="00CF09A9" w:rsidRPr="00AA3C5C" w:rsidRDefault="00CF09A9" w:rsidP="00C44377">
      <w:pPr>
        <w:jc w:val="both"/>
        <w:rPr>
          <w:rFonts w:cs="Calibri"/>
          <w:sz w:val="24"/>
          <w:szCs w:val="24"/>
        </w:rPr>
      </w:pPr>
    </w:p>
    <w:p w14:paraId="008B9359" w14:textId="43B8ACBA" w:rsidR="00E022F8" w:rsidRPr="00AA3C5C" w:rsidRDefault="00CF09A9" w:rsidP="00084BF5">
      <w:pPr>
        <w:ind w:firstLine="360"/>
        <w:jc w:val="both"/>
        <w:rPr>
          <w:rFonts w:cs="Calibri"/>
          <w:sz w:val="24"/>
          <w:szCs w:val="24"/>
        </w:rPr>
      </w:pPr>
      <w:r w:rsidRPr="00AA3C5C">
        <w:rPr>
          <w:rFonts w:cs="Calibri"/>
          <w:sz w:val="24"/>
          <w:szCs w:val="24"/>
        </w:rPr>
        <w:t>6) Rozdział 75095 paragraf 3030 – proszę o szczegółowe opisanie</w:t>
      </w:r>
      <w:r w:rsidR="00E022F8" w:rsidRPr="00AA3C5C">
        <w:rPr>
          <w:rFonts w:cs="Calibri"/>
          <w:sz w:val="24"/>
          <w:szCs w:val="24"/>
        </w:rPr>
        <w:t>,</w:t>
      </w:r>
      <w:r w:rsidRPr="00AA3C5C">
        <w:rPr>
          <w:rFonts w:cs="Calibri"/>
          <w:sz w:val="24"/>
          <w:szCs w:val="24"/>
        </w:rPr>
        <w:t xml:space="preserve"> co składa się na kwotę 67 474,70 zł</w:t>
      </w:r>
      <w:r w:rsidR="00C44377" w:rsidRPr="00AA3C5C">
        <w:rPr>
          <w:rFonts w:cs="Calibri"/>
          <w:sz w:val="24"/>
          <w:szCs w:val="24"/>
        </w:rPr>
        <w:t xml:space="preserve"> - </w:t>
      </w:r>
      <w:r w:rsidR="00C44377" w:rsidRPr="00AA3C5C">
        <w:rPr>
          <w:rFonts w:cs="Calibri"/>
          <w:i/>
          <w:iCs/>
          <w:sz w:val="24"/>
          <w:szCs w:val="24"/>
        </w:rPr>
        <w:t>r</w:t>
      </w:r>
      <w:r w:rsidRPr="00AA3C5C">
        <w:rPr>
          <w:rFonts w:cs="Calibri"/>
          <w:i/>
          <w:iCs/>
          <w:sz w:val="24"/>
          <w:szCs w:val="24"/>
        </w:rPr>
        <w:t>yczałty i diety sołtysów i przewodniczących osiedli</w:t>
      </w:r>
      <w:r w:rsidR="00E022F8" w:rsidRPr="00AA3C5C">
        <w:rPr>
          <w:rFonts w:cs="Calibri"/>
          <w:i/>
          <w:iCs/>
          <w:sz w:val="24"/>
          <w:szCs w:val="24"/>
        </w:rPr>
        <w:t>.</w:t>
      </w:r>
    </w:p>
    <w:p w14:paraId="3FD05789" w14:textId="77777777" w:rsidR="007755AE" w:rsidRPr="00AA3C5C" w:rsidRDefault="00CF09A9" w:rsidP="00084BF5">
      <w:pPr>
        <w:ind w:firstLine="360"/>
        <w:jc w:val="both"/>
        <w:rPr>
          <w:rFonts w:cs="Calibri"/>
          <w:sz w:val="24"/>
          <w:szCs w:val="24"/>
        </w:rPr>
      </w:pPr>
      <w:r w:rsidRPr="00AA3C5C">
        <w:rPr>
          <w:rFonts w:cs="Calibri"/>
          <w:sz w:val="24"/>
          <w:szCs w:val="24"/>
        </w:rPr>
        <w:t>7) Rozdział 75412</w:t>
      </w:r>
      <w:r w:rsidR="007755AE" w:rsidRPr="00AA3C5C">
        <w:rPr>
          <w:rFonts w:cs="Calibri"/>
          <w:sz w:val="24"/>
          <w:szCs w:val="24"/>
        </w:rPr>
        <w:t>:</w:t>
      </w:r>
      <w:r w:rsidRPr="00AA3C5C">
        <w:rPr>
          <w:rFonts w:cs="Calibri"/>
          <w:sz w:val="24"/>
          <w:szCs w:val="24"/>
        </w:rPr>
        <w:t xml:space="preserve"> </w:t>
      </w:r>
    </w:p>
    <w:p w14:paraId="14EE91B2" w14:textId="3B26E4A0" w:rsidR="00CF09A9" w:rsidRPr="00AA3C5C" w:rsidRDefault="007755AE" w:rsidP="00084BF5">
      <w:pPr>
        <w:ind w:firstLine="360"/>
        <w:jc w:val="both"/>
        <w:rPr>
          <w:rFonts w:cs="Calibri"/>
          <w:sz w:val="24"/>
          <w:szCs w:val="24"/>
        </w:rPr>
      </w:pPr>
      <w:r w:rsidRPr="00AA3C5C">
        <w:rPr>
          <w:rFonts w:cs="Calibri"/>
          <w:sz w:val="24"/>
          <w:szCs w:val="24"/>
        </w:rPr>
        <w:t>P</w:t>
      </w:r>
      <w:r w:rsidR="00CF09A9" w:rsidRPr="00AA3C5C">
        <w:rPr>
          <w:rFonts w:cs="Calibri"/>
          <w:sz w:val="24"/>
          <w:szCs w:val="24"/>
        </w:rPr>
        <w:t>aragraf 3030 – proszę o szczegółowe opisanie</w:t>
      </w:r>
      <w:r w:rsidR="00E022F8" w:rsidRPr="00AA3C5C">
        <w:rPr>
          <w:rFonts w:cs="Calibri"/>
          <w:sz w:val="24"/>
          <w:szCs w:val="24"/>
        </w:rPr>
        <w:t>,</w:t>
      </w:r>
      <w:r w:rsidR="00CF09A9" w:rsidRPr="00AA3C5C">
        <w:rPr>
          <w:rFonts w:cs="Calibri"/>
          <w:sz w:val="24"/>
          <w:szCs w:val="24"/>
        </w:rPr>
        <w:t xml:space="preserve"> co składa się na kwotę 39 519,60 zł</w:t>
      </w:r>
      <w:r w:rsidR="00E022F8" w:rsidRPr="00AA3C5C">
        <w:rPr>
          <w:rFonts w:cs="Calibri"/>
          <w:sz w:val="24"/>
          <w:szCs w:val="24"/>
        </w:rPr>
        <w:t xml:space="preserve"> - e</w:t>
      </w:r>
      <w:r w:rsidR="00CF09A9" w:rsidRPr="00AA3C5C">
        <w:rPr>
          <w:rFonts w:cs="Calibri"/>
          <w:i/>
          <w:iCs/>
          <w:sz w:val="24"/>
          <w:szCs w:val="24"/>
        </w:rPr>
        <w:t>kwiwalenty dla strażaków za udział w akcjach</w:t>
      </w:r>
      <w:r w:rsidR="00E022F8" w:rsidRPr="00AA3C5C">
        <w:rPr>
          <w:rFonts w:cs="Calibri"/>
          <w:i/>
          <w:iCs/>
          <w:sz w:val="24"/>
          <w:szCs w:val="24"/>
        </w:rPr>
        <w:t>.</w:t>
      </w:r>
    </w:p>
    <w:p w14:paraId="101C8E55" w14:textId="116A91AA" w:rsidR="00CF09A9" w:rsidRPr="00AA3C5C" w:rsidRDefault="00E022F8" w:rsidP="00CF3161">
      <w:pPr>
        <w:ind w:firstLine="360"/>
        <w:jc w:val="both"/>
        <w:rPr>
          <w:rFonts w:cs="Calibri"/>
          <w:sz w:val="24"/>
          <w:szCs w:val="24"/>
        </w:rPr>
      </w:pPr>
      <w:r w:rsidRPr="00AA3C5C">
        <w:rPr>
          <w:rFonts w:cs="Calibri"/>
          <w:sz w:val="24"/>
          <w:szCs w:val="24"/>
        </w:rPr>
        <w:t>P</w:t>
      </w:r>
      <w:r w:rsidR="00CF09A9" w:rsidRPr="00AA3C5C">
        <w:rPr>
          <w:rFonts w:cs="Calibri"/>
          <w:sz w:val="24"/>
          <w:szCs w:val="24"/>
        </w:rPr>
        <w:t>aragraf 4170 – co składa się na kwotę 38 718,35 zł</w:t>
      </w:r>
      <w:r w:rsidRPr="00AA3C5C">
        <w:rPr>
          <w:rFonts w:cs="Calibri"/>
          <w:sz w:val="24"/>
          <w:szCs w:val="24"/>
        </w:rPr>
        <w:t xml:space="preserve"> - </w:t>
      </w:r>
      <w:r w:rsidRPr="00AA3C5C">
        <w:rPr>
          <w:rFonts w:cs="Calibri"/>
          <w:i/>
          <w:iCs/>
          <w:sz w:val="24"/>
          <w:szCs w:val="24"/>
        </w:rPr>
        <w:t>u</w:t>
      </w:r>
      <w:r w:rsidR="00CF09A9" w:rsidRPr="00AA3C5C">
        <w:rPr>
          <w:rFonts w:cs="Calibri"/>
          <w:i/>
          <w:iCs/>
          <w:sz w:val="24"/>
          <w:szCs w:val="24"/>
        </w:rPr>
        <w:t>mowy zlecenia – konserwatorzy i gospodarze remiz OSP</w:t>
      </w:r>
      <w:r w:rsidRPr="00AA3C5C">
        <w:rPr>
          <w:rFonts w:cs="Calibri"/>
          <w:i/>
          <w:iCs/>
          <w:sz w:val="24"/>
          <w:szCs w:val="24"/>
        </w:rPr>
        <w:t>.</w:t>
      </w:r>
    </w:p>
    <w:p w14:paraId="661D0F88" w14:textId="70A143CC" w:rsidR="00CF09A9" w:rsidRPr="00AA3C5C" w:rsidRDefault="00E022F8" w:rsidP="00CF3161">
      <w:pPr>
        <w:ind w:firstLine="360"/>
        <w:jc w:val="both"/>
        <w:rPr>
          <w:rFonts w:cs="Calibri"/>
          <w:i/>
          <w:iCs/>
          <w:sz w:val="24"/>
          <w:szCs w:val="24"/>
        </w:rPr>
      </w:pPr>
      <w:r w:rsidRPr="00AA3C5C">
        <w:rPr>
          <w:rFonts w:cs="Calibri"/>
          <w:sz w:val="24"/>
          <w:szCs w:val="24"/>
        </w:rPr>
        <w:t>P</w:t>
      </w:r>
      <w:r w:rsidR="00CF09A9" w:rsidRPr="00AA3C5C">
        <w:rPr>
          <w:rFonts w:cs="Calibri"/>
          <w:sz w:val="24"/>
          <w:szCs w:val="24"/>
        </w:rPr>
        <w:t>aragraf 4210 – co składa się na kwotę 194 132,27 zł</w:t>
      </w:r>
      <w:r w:rsidRPr="00AA3C5C">
        <w:rPr>
          <w:rFonts w:cs="Calibri"/>
          <w:sz w:val="24"/>
          <w:szCs w:val="24"/>
        </w:rPr>
        <w:t xml:space="preserve"> - </w:t>
      </w:r>
      <w:r w:rsidR="00CF09A9" w:rsidRPr="00AA3C5C">
        <w:rPr>
          <w:rFonts w:cs="Calibri"/>
          <w:i/>
          <w:iCs/>
          <w:sz w:val="24"/>
          <w:szCs w:val="24"/>
        </w:rPr>
        <w:t xml:space="preserve">zakupy – paliwo, środki pianotwórcze, czasopisma branżowe, zestaw do czyszczenia kominów, art. biurowe, akumulatory, materiały do remontów samochodów pożarniczych, odkurzacz do samochodu, buty strażackie, </w:t>
      </w:r>
      <w:proofErr w:type="spellStart"/>
      <w:r w:rsidR="00CF09A9" w:rsidRPr="00AA3C5C">
        <w:rPr>
          <w:rFonts w:cs="Calibri"/>
          <w:i/>
          <w:iCs/>
          <w:sz w:val="24"/>
          <w:szCs w:val="24"/>
        </w:rPr>
        <w:t>sorty</w:t>
      </w:r>
      <w:proofErr w:type="spellEnd"/>
      <w:r w:rsidR="00CF09A9" w:rsidRPr="00AA3C5C">
        <w:rPr>
          <w:rFonts w:cs="Calibri"/>
          <w:i/>
          <w:iCs/>
          <w:sz w:val="24"/>
          <w:szCs w:val="24"/>
        </w:rPr>
        <w:t xml:space="preserve"> mundurowe, pagony, rękawice i kominiarki, środki czystości, gaśnice, materiały medyczne, pakiety do defibrylatorów, ubrania koszarowe, radiotelefony </w:t>
      </w:r>
      <w:r w:rsidR="00C44377" w:rsidRPr="00AA3C5C">
        <w:rPr>
          <w:rFonts w:cs="Calibri"/>
          <w:i/>
          <w:iCs/>
          <w:sz w:val="24"/>
          <w:szCs w:val="24"/>
        </w:rPr>
        <w:t>itp.</w:t>
      </w:r>
    </w:p>
    <w:p w14:paraId="2438BDFC" w14:textId="5C34533E" w:rsidR="00C44377" w:rsidRPr="00AA3C5C" w:rsidRDefault="00CF3161" w:rsidP="00CF3161">
      <w:pPr>
        <w:ind w:firstLine="360"/>
        <w:jc w:val="both"/>
        <w:rPr>
          <w:rFonts w:cs="Calibri"/>
          <w:i/>
          <w:iCs/>
          <w:sz w:val="24"/>
          <w:szCs w:val="24"/>
        </w:rPr>
      </w:pPr>
      <w:r w:rsidRPr="00AA3C5C">
        <w:rPr>
          <w:rFonts w:cs="Calibri"/>
          <w:sz w:val="24"/>
          <w:szCs w:val="24"/>
        </w:rPr>
        <w:t>P</w:t>
      </w:r>
      <w:r w:rsidR="00CF09A9" w:rsidRPr="00AA3C5C">
        <w:rPr>
          <w:rFonts w:cs="Calibri"/>
          <w:sz w:val="24"/>
          <w:szCs w:val="24"/>
        </w:rPr>
        <w:t>aragraf 4300 – co składa się na kwotę 163 790,84 zł</w:t>
      </w:r>
      <w:r w:rsidR="00E022F8" w:rsidRPr="00AA3C5C">
        <w:rPr>
          <w:rFonts w:cs="Calibri"/>
          <w:sz w:val="24"/>
          <w:szCs w:val="24"/>
        </w:rPr>
        <w:t xml:space="preserve"> - </w:t>
      </w:r>
      <w:r w:rsidR="00CF09A9" w:rsidRPr="00AA3C5C">
        <w:rPr>
          <w:rFonts w:cs="Calibri"/>
          <w:i/>
          <w:iCs/>
          <w:sz w:val="24"/>
          <w:szCs w:val="24"/>
        </w:rPr>
        <w:t xml:space="preserve">wywóz śmieci i nieczystości, pranie mundurów, kontrola przewodów kominowych w remizach, przeglądy okresowe urządzeń i pojazdów, monitoring remiz strażackich, diagnostyka pojazdów OSP, serwis sprzętu ochrony dróg oddechowych, wykonanie dokumentacji  do badań CNBOP samochodu pożarniczego Mercedes Benz </w:t>
      </w:r>
      <w:proofErr w:type="spellStart"/>
      <w:r w:rsidR="00CF09A9" w:rsidRPr="00AA3C5C">
        <w:rPr>
          <w:rFonts w:cs="Calibri"/>
          <w:i/>
          <w:iCs/>
          <w:sz w:val="24"/>
          <w:szCs w:val="24"/>
        </w:rPr>
        <w:t>Axor</w:t>
      </w:r>
      <w:proofErr w:type="spellEnd"/>
      <w:r w:rsidR="00CF09A9" w:rsidRPr="00AA3C5C">
        <w:rPr>
          <w:rFonts w:cs="Calibri"/>
          <w:i/>
          <w:iCs/>
          <w:sz w:val="24"/>
          <w:szCs w:val="24"/>
        </w:rPr>
        <w:t xml:space="preserve"> (kwota 43 050 zł) itp.</w:t>
      </w:r>
    </w:p>
    <w:p w14:paraId="690347D7" w14:textId="77777777" w:rsidR="00CF09A9" w:rsidRPr="00AA3C5C" w:rsidRDefault="00CF09A9" w:rsidP="00084BF5">
      <w:pPr>
        <w:ind w:firstLine="708"/>
        <w:jc w:val="both"/>
        <w:rPr>
          <w:rFonts w:cs="Calibri"/>
          <w:sz w:val="24"/>
          <w:szCs w:val="24"/>
        </w:rPr>
      </w:pPr>
      <w:r w:rsidRPr="00AA3C5C">
        <w:rPr>
          <w:rFonts w:cs="Calibri"/>
          <w:sz w:val="24"/>
          <w:szCs w:val="24"/>
        </w:rPr>
        <w:t>8) Rozdział 80104 – dlaczego dla takich samych wydatków (np.: wydatki osobowe niezaliczone do wynagrodzeń) funkcjonują po trzy paragrafy (np.: 4010, 4017, 4019)? Dotyczy to kilku typów wydatków w tym rozdziale. W przypadku np.: „zakupu energii” mamy dwa paragrafy: 4260 i 4269. Dlaczego tak jest? Czy jest to efekt finansowania części wydatków z budżetu UE?</w:t>
      </w:r>
    </w:p>
    <w:p w14:paraId="3DE7E87C" w14:textId="2E13A962" w:rsidR="00CF09A9" w:rsidRPr="00AA3C5C" w:rsidRDefault="00CF09A9" w:rsidP="00084BF5">
      <w:pPr>
        <w:ind w:firstLine="708"/>
        <w:jc w:val="both"/>
        <w:rPr>
          <w:rFonts w:cs="Calibri"/>
          <w:sz w:val="24"/>
          <w:szCs w:val="24"/>
        </w:rPr>
      </w:pPr>
      <w:r w:rsidRPr="00AA3C5C">
        <w:rPr>
          <w:rFonts w:cs="Calibri"/>
          <w:sz w:val="24"/>
          <w:szCs w:val="24"/>
        </w:rPr>
        <w:t xml:space="preserve">9) </w:t>
      </w:r>
      <w:r w:rsidR="00CF3161" w:rsidRPr="00AA3C5C">
        <w:rPr>
          <w:rFonts w:cs="Calibri"/>
          <w:sz w:val="24"/>
          <w:szCs w:val="24"/>
        </w:rPr>
        <w:t>Z</w:t>
      </w:r>
      <w:r w:rsidRPr="00AA3C5C">
        <w:rPr>
          <w:rFonts w:cs="Calibri"/>
          <w:sz w:val="24"/>
          <w:szCs w:val="24"/>
        </w:rPr>
        <w:t xml:space="preserve"> sytuacją podobną do opisanej w punkcie 8 (kilka paragrafów opisanych tak samo) mamy do czynienie w rozdziale 80195 oraz w rozdziale 85295. Dlaczego tak jest? Czy jest to efekt finansowania części wydatków z budżetu UE?</w:t>
      </w:r>
    </w:p>
    <w:p w14:paraId="04CEADAC" w14:textId="4529307C" w:rsidR="00CF09A9" w:rsidRPr="00AA3C5C" w:rsidRDefault="00E372A5" w:rsidP="00C44377">
      <w:pPr>
        <w:jc w:val="both"/>
        <w:rPr>
          <w:rFonts w:cs="Calibri"/>
          <w:sz w:val="24"/>
          <w:szCs w:val="24"/>
          <w:u w:val="single"/>
        </w:rPr>
      </w:pPr>
      <w:r w:rsidRPr="00AA3C5C">
        <w:rPr>
          <w:rFonts w:cs="Calibri"/>
          <w:sz w:val="24"/>
          <w:szCs w:val="24"/>
          <w:u w:val="single"/>
        </w:rPr>
        <w:t>Wyjaśnienia dotyczące pkt 8 i 9:</w:t>
      </w:r>
    </w:p>
    <w:p w14:paraId="07E9640C" w14:textId="77777777" w:rsidR="00CF09A9" w:rsidRPr="00AA3C5C" w:rsidRDefault="00CF09A9" w:rsidP="00C44377">
      <w:pPr>
        <w:jc w:val="both"/>
        <w:rPr>
          <w:rFonts w:cs="Calibri"/>
          <w:i/>
          <w:iCs/>
          <w:sz w:val="24"/>
          <w:szCs w:val="24"/>
        </w:rPr>
      </w:pPr>
      <w:r w:rsidRPr="00AA3C5C">
        <w:rPr>
          <w:rFonts w:cs="Calibri"/>
          <w:i/>
          <w:iCs/>
          <w:sz w:val="24"/>
          <w:szCs w:val="24"/>
        </w:rPr>
        <w:t>W projektach unijnych czwarta cyfra paragrafu wskazuje źródło finansowania :</w:t>
      </w:r>
    </w:p>
    <w:p w14:paraId="1FAFDB8E" w14:textId="77777777" w:rsidR="00CF09A9" w:rsidRPr="00AA3C5C" w:rsidRDefault="00CF09A9" w:rsidP="00C44377">
      <w:pPr>
        <w:jc w:val="both"/>
        <w:rPr>
          <w:rFonts w:cs="Calibri"/>
          <w:i/>
          <w:iCs/>
          <w:sz w:val="24"/>
          <w:szCs w:val="24"/>
        </w:rPr>
      </w:pPr>
      <w:r w:rsidRPr="00AA3C5C">
        <w:rPr>
          <w:rFonts w:cs="Calibri"/>
          <w:i/>
          <w:iCs/>
          <w:sz w:val="24"/>
          <w:szCs w:val="24"/>
        </w:rPr>
        <w:t>„7” – wydatek ze źródeł unijnych</w:t>
      </w:r>
    </w:p>
    <w:p w14:paraId="38869D18" w14:textId="77777777" w:rsidR="00CF09A9" w:rsidRPr="00AA3C5C" w:rsidRDefault="00CF09A9" w:rsidP="00C44377">
      <w:pPr>
        <w:jc w:val="both"/>
        <w:rPr>
          <w:rFonts w:cs="Calibri"/>
          <w:i/>
          <w:iCs/>
          <w:sz w:val="24"/>
          <w:szCs w:val="24"/>
        </w:rPr>
      </w:pPr>
      <w:r w:rsidRPr="00AA3C5C">
        <w:rPr>
          <w:rFonts w:cs="Calibri"/>
          <w:i/>
          <w:iCs/>
          <w:sz w:val="24"/>
          <w:szCs w:val="24"/>
        </w:rPr>
        <w:lastRenderedPageBreak/>
        <w:t xml:space="preserve">„9” – wkład własny </w:t>
      </w:r>
      <w:proofErr w:type="spellStart"/>
      <w:r w:rsidRPr="00AA3C5C">
        <w:rPr>
          <w:rFonts w:cs="Calibri"/>
          <w:i/>
          <w:iCs/>
          <w:sz w:val="24"/>
          <w:szCs w:val="24"/>
        </w:rPr>
        <w:t>jst</w:t>
      </w:r>
      <w:proofErr w:type="spellEnd"/>
      <w:r w:rsidRPr="00AA3C5C">
        <w:rPr>
          <w:rFonts w:cs="Calibri"/>
          <w:i/>
          <w:iCs/>
          <w:sz w:val="24"/>
          <w:szCs w:val="24"/>
        </w:rPr>
        <w:t xml:space="preserve"> albo z dotacji z budżetu państwa</w:t>
      </w:r>
    </w:p>
    <w:p w14:paraId="1F4578A3" w14:textId="77777777" w:rsidR="00CF09A9" w:rsidRPr="00AA3C5C" w:rsidRDefault="00CF09A9" w:rsidP="00C44377">
      <w:pPr>
        <w:jc w:val="both"/>
        <w:rPr>
          <w:rFonts w:cs="Calibri"/>
          <w:i/>
          <w:iCs/>
          <w:sz w:val="24"/>
          <w:szCs w:val="24"/>
        </w:rPr>
      </w:pPr>
      <w:r w:rsidRPr="00AA3C5C">
        <w:rPr>
          <w:rFonts w:cs="Calibri"/>
          <w:i/>
          <w:iCs/>
          <w:sz w:val="24"/>
          <w:szCs w:val="24"/>
        </w:rPr>
        <w:t>„0” – środki własne niekwalifikowane</w:t>
      </w:r>
    </w:p>
    <w:p w14:paraId="753A6272" w14:textId="67382A28" w:rsidR="00100C23" w:rsidRPr="00AA3C5C" w:rsidRDefault="00CF09A9" w:rsidP="00CF3161">
      <w:pPr>
        <w:jc w:val="both"/>
        <w:rPr>
          <w:rFonts w:cs="Calibri"/>
          <w:i/>
          <w:iCs/>
          <w:sz w:val="24"/>
          <w:szCs w:val="24"/>
        </w:rPr>
      </w:pPr>
      <w:r w:rsidRPr="00AA3C5C">
        <w:rPr>
          <w:rFonts w:cs="Calibri"/>
          <w:i/>
          <w:iCs/>
          <w:sz w:val="24"/>
          <w:szCs w:val="24"/>
        </w:rPr>
        <w:t>Dlatego wydatki w ramach programów unijnych maja paragrafy podzielone pomiędzy poszczególne źródła finansowania zgodnie z umowami na dofinansowanie, każdy wydatek musi być proporcjonalnie podzielony np. 85% środki unijne 15% własne gmin</w:t>
      </w:r>
      <w:r w:rsidR="00CF3161" w:rsidRPr="00AA3C5C">
        <w:rPr>
          <w:rFonts w:cs="Calibri"/>
          <w:i/>
          <w:iCs/>
          <w:sz w:val="24"/>
          <w:szCs w:val="24"/>
        </w:rPr>
        <w:t>y.</w:t>
      </w:r>
    </w:p>
    <w:p w14:paraId="19AAABCF" w14:textId="77777777" w:rsidR="00CF3161" w:rsidRPr="00AA3C5C" w:rsidRDefault="00CF3161" w:rsidP="00CC2EB3">
      <w:pPr>
        <w:widowControl w:val="0"/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</w:p>
    <w:p w14:paraId="41330CC2" w14:textId="2E0379C0" w:rsidR="003F066B" w:rsidRPr="00AA3C5C" w:rsidRDefault="003F066B" w:rsidP="00CC2EB3">
      <w:pPr>
        <w:widowControl w:val="0"/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AA3C5C">
        <w:rPr>
          <w:rFonts w:eastAsia="Arial Unicode MS" w:cs="Calibri"/>
          <w:kern w:val="3"/>
          <w:sz w:val="24"/>
          <w:szCs w:val="24"/>
          <w:lang w:eastAsia="zh-CN" w:bidi="hi-IN"/>
        </w:rPr>
        <w:t>Ad. 6 – 8.</w:t>
      </w:r>
    </w:p>
    <w:p w14:paraId="2C3C43FE" w14:textId="77777777" w:rsidR="00CF3161" w:rsidRPr="00AA3C5C" w:rsidRDefault="00CF3161" w:rsidP="00CC2EB3">
      <w:pPr>
        <w:widowControl w:val="0"/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AA3C5C">
        <w:rPr>
          <w:rFonts w:eastAsia="Arial Unicode MS" w:cs="Calibri"/>
          <w:kern w:val="3"/>
          <w:sz w:val="24"/>
          <w:szCs w:val="24"/>
          <w:lang w:eastAsia="zh-CN" w:bidi="hi-IN"/>
        </w:rPr>
        <w:t xml:space="preserve">Komisja ustaliła dwa kolejne posiedzenia – 4 i 5 czerwca br. o godz. 9.00 w </w:t>
      </w:r>
      <w:proofErr w:type="spellStart"/>
      <w:r w:rsidRPr="00AA3C5C">
        <w:rPr>
          <w:rFonts w:eastAsia="Arial Unicode MS" w:cs="Calibri"/>
          <w:kern w:val="3"/>
          <w:sz w:val="24"/>
          <w:szCs w:val="24"/>
          <w:lang w:eastAsia="zh-CN" w:bidi="hi-IN"/>
        </w:rPr>
        <w:t>Octopusie</w:t>
      </w:r>
      <w:proofErr w:type="spellEnd"/>
      <w:r w:rsidRPr="00AA3C5C">
        <w:rPr>
          <w:rFonts w:eastAsia="Arial Unicode MS" w:cs="Calibri"/>
          <w:kern w:val="3"/>
          <w:sz w:val="24"/>
          <w:szCs w:val="24"/>
          <w:lang w:eastAsia="zh-CN" w:bidi="hi-IN"/>
        </w:rPr>
        <w:t>.</w:t>
      </w:r>
    </w:p>
    <w:p w14:paraId="5E7D4385" w14:textId="15BA6EE0" w:rsidR="003F066B" w:rsidRPr="00AA3C5C" w:rsidRDefault="003F066B" w:rsidP="00CC2EB3">
      <w:pPr>
        <w:widowControl w:val="0"/>
        <w:suppressAutoHyphens/>
        <w:autoSpaceDN w:val="0"/>
        <w:spacing w:after="0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AA3C5C">
        <w:rPr>
          <w:rFonts w:eastAsia="Arial Unicode MS" w:cs="Calibri"/>
          <w:kern w:val="3"/>
          <w:sz w:val="24"/>
          <w:szCs w:val="24"/>
          <w:lang w:eastAsia="zh-CN" w:bidi="hi-IN"/>
        </w:rPr>
        <w:t>Na tym posiedzenie KR zakończono.</w:t>
      </w:r>
    </w:p>
    <w:p w14:paraId="0F2CA276" w14:textId="77777777" w:rsidR="00CF3161" w:rsidRPr="00AA3C5C" w:rsidRDefault="00CF3161" w:rsidP="003F066B">
      <w:pPr>
        <w:widowControl w:val="0"/>
        <w:suppressAutoHyphens/>
        <w:autoSpaceDN w:val="0"/>
        <w:spacing w:after="0" w:line="360" w:lineRule="auto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</w:p>
    <w:p w14:paraId="7C6AA877" w14:textId="40C62AB3" w:rsidR="003F066B" w:rsidRPr="00AA3C5C" w:rsidRDefault="003F066B" w:rsidP="00CF3161">
      <w:pPr>
        <w:widowControl w:val="0"/>
        <w:suppressAutoHyphens/>
        <w:autoSpaceDN w:val="0"/>
        <w:spacing w:after="0" w:line="240" w:lineRule="auto"/>
        <w:jc w:val="both"/>
        <w:rPr>
          <w:rFonts w:eastAsia="Arial Unicode MS" w:cs="Calibri"/>
          <w:kern w:val="3"/>
          <w:sz w:val="24"/>
          <w:szCs w:val="24"/>
          <w:lang w:eastAsia="zh-CN" w:bidi="hi-IN"/>
        </w:rPr>
      </w:pPr>
      <w:r w:rsidRPr="00AA3C5C">
        <w:rPr>
          <w:rFonts w:eastAsia="Arial Unicode MS" w:cs="Calibri"/>
          <w:kern w:val="3"/>
          <w:sz w:val="24"/>
          <w:szCs w:val="24"/>
          <w:lang w:eastAsia="zh-CN" w:bidi="hi-IN"/>
        </w:rPr>
        <w:t>Protok</w:t>
      </w:r>
      <w:r w:rsidR="00CF3161" w:rsidRPr="00AA3C5C">
        <w:rPr>
          <w:rFonts w:eastAsia="Arial Unicode MS" w:cs="Calibri"/>
          <w:kern w:val="3"/>
          <w:sz w:val="24"/>
          <w:szCs w:val="24"/>
          <w:lang w:eastAsia="zh-CN" w:bidi="hi-IN"/>
        </w:rPr>
        <w:t>o</w:t>
      </w:r>
      <w:r w:rsidRPr="00AA3C5C">
        <w:rPr>
          <w:rFonts w:eastAsia="Arial Unicode MS" w:cs="Calibri"/>
          <w:kern w:val="3"/>
          <w:sz w:val="24"/>
          <w:szCs w:val="24"/>
          <w:lang w:eastAsia="zh-CN" w:bidi="hi-IN"/>
        </w:rPr>
        <w:t>łowała:</w:t>
      </w:r>
      <w:r w:rsidRPr="00AA3C5C">
        <w:rPr>
          <w:rFonts w:eastAsia="Arial Unicode MS" w:cs="Calibri"/>
          <w:kern w:val="3"/>
          <w:sz w:val="24"/>
          <w:szCs w:val="24"/>
          <w:lang w:eastAsia="zh-CN" w:bidi="hi-IN"/>
        </w:rPr>
        <w:tab/>
      </w:r>
      <w:r w:rsidRPr="00AA3C5C">
        <w:rPr>
          <w:rFonts w:eastAsia="Arial Unicode MS" w:cs="Calibri"/>
          <w:kern w:val="3"/>
          <w:sz w:val="24"/>
          <w:szCs w:val="24"/>
          <w:lang w:eastAsia="zh-CN" w:bidi="hi-IN"/>
        </w:rPr>
        <w:tab/>
      </w:r>
      <w:r w:rsidRPr="00AA3C5C">
        <w:rPr>
          <w:rFonts w:eastAsia="Arial Unicode MS" w:cs="Calibri"/>
          <w:kern w:val="3"/>
          <w:sz w:val="24"/>
          <w:szCs w:val="24"/>
          <w:lang w:eastAsia="zh-CN" w:bidi="hi-IN"/>
        </w:rPr>
        <w:tab/>
      </w:r>
      <w:r w:rsidRPr="00AA3C5C">
        <w:rPr>
          <w:rFonts w:eastAsia="Arial Unicode MS" w:cs="Calibri"/>
          <w:kern w:val="3"/>
          <w:sz w:val="24"/>
          <w:szCs w:val="24"/>
          <w:lang w:eastAsia="zh-CN" w:bidi="hi-IN"/>
        </w:rPr>
        <w:tab/>
      </w:r>
      <w:r w:rsidRPr="00AA3C5C">
        <w:rPr>
          <w:rFonts w:eastAsia="Arial Unicode MS" w:cs="Calibri"/>
          <w:kern w:val="3"/>
          <w:sz w:val="24"/>
          <w:szCs w:val="24"/>
          <w:lang w:eastAsia="zh-CN" w:bidi="hi-IN"/>
        </w:rPr>
        <w:tab/>
      </w:r>
      <w:r w:rsidRPr="00AA3C5C">
        <w:rPr>
          <w:rFonts w:eastAsia="Arial Unicode MS" w:cs="Calibri"/>
          <w:kern w:val="3"/>
          <w:sz w:val="24"/>
          <w:szCs w:val="24"/>
          <w:lang w:eastAsia="zh-CN" w:bidi="hi-IN"/>
        </w:rPr>
        <w:tab/>
      </w:r>
      <w:r w:rsidRPr="00AA3C5C">
        <w:rPr>
          <w:rFonts w:eastAsia="Arial Unicode MS" w:cs="Calibri"/>
          <w:kern w:val="3"/>
          <w:sz w:val="24"/>
          <w:szCs w:val="24"/>
          <w:lang w:eastAsia="zh-CN" w:bidi="hi-IN"/>
        </w:rPr>
        <w:tab/>
      </w:r>
      <w:r w:rsidRPr="00AA3C5C">
        <w:rPr>
          <w:rFonts w:eastAsia="Arial Unicode MS" w:cs="Calibri"/>
          <w:kern w:val="3"/>
          <w:sz w:val="24"/>
          <w:szCs w:val="24"/>
          <w:lang w:eastAsia="zh-CN" w:bidi="hi-IN"/>
        </w:rPr>
        <w:tab/>
        <w:t>Przewodniczący:</w:t>
      </w:r>
    </w:p>
    <w:p w14:paraId="76F0A9FA" w14:textId="7E4EB57A" w:rsidR="00B367C0" w:rsidRPr="00AA3C5C" w:rsidRDefault="00CF3161" w:rsidP="00CF3161">
      <w:pPr>
        <w:pStyle w:val="Akapitzlist"/>
        <w:spacing w:line="240" w:lineRule="auto"/>
        <w:ind w:left="0"/>
        <w:jc w:val="both"/>
        <w:rPr>
          <w:rFonts w:cs="Calibri"/>
          <w:sz w:val="24"/>
          <w:szCs w:val="24"/>
        </w:rPr>
      </w:pPr>
      <w:r w:rsidRPr="00AA3C5C">
        <w:rPr>
          <w:rFonts w:eastAsia="Arial Unicode MS" w:cs="Calibri"/>
          <w:kern w:val="3"/>
          <w:sz w:val="24"/>
          <w:szCs w:val="24"/>
          <w:lang w:eastAsia="zh-CN" w:bidi="hi-IN"/>
        </w:rPr>
        <w:t>Dorota Majchrzak</w:t>
      </w:r>
      <w:r w:rsidR="003F066B" w:rsidRPr="00AA3C5C">
        <w:rPr>
          <w:rFonts w:eastAsia="Arial Unicode MS" w:cs="Calibri"/>
          <w:kern w:val="3"/>
          <w:sz w:val="24"/>
          <w:szCs w:val="24"/>
          <w:lang w:eastAsia="zh-CN" w:bidi="hi-IN"/>
        </w:rPr>
        <w:tab/>
      </w:r>
      <w:r w:rsidR="003F066B" w:rsidRPr="00AA3C5C">
        <w:rPr>
          <w:rFonts w:eastAsia="Arial Unicode MS" w:cs="Calibri"/>
          <w:kern w:val="3"/>
          <w:sz w:val="24"/>
          <w:szCs w:val="24"/>
          <w:lang w:eastAsia="zh-CN" w:bidi="hi-IN"/>
        </w:rPr>
        <w:tab/>
      </w:r>
      <w:r w:rsidR="003F066B" w:rsidRPr="00AA3C5C">
        <w:rPr>
          <w:rFonts w:eastAsia="Arial Unicode MS" w:cs="Calibri"/>
          <w:kern w:val="3"/>
          <w:sz w:val="24"/>
          <w:szCs w:val="24"/>
          <w:lang w:eastAsia="zh-CN" w:bidi="hi-IN"/>
        </w:rPr>
        <w:tab/>
      </w:r>
      <w:r w:rsidR="003F066B" w:rsidRPr="00AA3C5C">
        <w:rPr>
          <w:rFonts w:eastAsia="Arial Unicode MS" w:cs="Calibri"/>
          <w:kern w:val="3"/>
          <w:sz w:val="24"/>
          <w:szCs w:val="24"/>
          <w:lang w:eastAsia="zh-CN" w:bidi="hi-IN"/>
        </w:rPr>
        <w:tab/>
      </w:r>
      <w:r w:rsidR="003F066B" w:rsidRPr="00AA3C5C">
        <w:rPr>
          <w:rFonts w:eastAsia="Arial Unicode MS" w:cs="Calibri"/>
          <w:kern w:val="3"/>
          <w:sz w:val="24"/>
          <w:szCs w:val="24"/>
          <w:lang w:eastAsia="zh-CN" w:bidi="hi-IN"/>
        </w:rPr>
        <w:tab/>
      </w:r>
      <w:r w:rsidR="003F066B" w:rsidRPr="00AA3C5C">
        <w:rPr>
          <w:rFonts w:eastAsia="Arial Unicode MS" w:cs="Calibri"/>
          <w:kern w:val="3"/>
          <w:sz w:val="24"/>
          <w:szCs w:val="24"/>
          <w:lang w:eastAsia="zh-CN" w:bidi="hi-IN"/>
        </w:rPr>
        <w:tab/>
      </w:r>
      <w:r w:rsidR="003F066B" w:rsidRPr="00AA3C5C">
        <w:rPr>
          <w:rFonts w:eastAsia="Arial Unicode MS" w:cs="Calibri"/>
          <w:kern w:val="3"/>
          <w:sz w:val="24"/>
          <w:szCs w:val="24"/>
          <w:lang w:eastAsia="zh-CN" w:bidi="hi-IN"/>
        </w:rPr>
        <w:tab/>
      </w:r>
      <w:r w:rsidR="003F066B" w:rsidRPr="00AA3C5C">
        <w:rPr>
          <w:rFonts w:eastAsia="Arial Unicode MS" w:cs="Calibri"/>
          <w:kern w:val="3"/>
          <w:sz w:val="24"/>
          <w:szCs w:val="24"/>
          <w:lang w:eastAsia="zh-CN" w:bidi="hi-IN"/>
        </w:rPr>
        <w:tab/>
        <w:t>Maciej Jankowiak</w:t>
      </w:r>
    </w:p>
    <w:sectPr w:rsidR="00B367C0" w:rsidRPr="00AA3C5C" w:rsidSect="00EB5B18">
      <w:footerReference w:type="default" r:id="rId7"/>
      <w:pgSz w:w="11906" w:h="16838"/>
      <w:pgMar w:top="1440" w:right="1080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DDB18" w14:textId="77777777" w:rsidR="009E1C55" w:rsidRDefault="009E1C55" w:rsidP="00100C23">
      <w:pPr>
        <w:spacing w:after="0" w:line="240" w:lineRule="auto"/>
      </w:pPr>
      <w:r>
        <w:separator/>
      </w:r>
    </w:p>
  </w:endnote>
  <w:endnote w:type="continuationSeparator" w:id="0">
    <w:p w14:paraId="0E79C40D" w14:textId="77777777" w:rsidR="009E1C55" w:rsidRDefault="009E1C55" w:rsidP="00100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33CB8" w14:textId="37769CE5" w:rsidR="00EB5B18" w:rsidRDefault="00EB5B18">
    <w:pPr>
      <w:pStyle w:val="Stopka"/>
    </w:pPr>
    <w:r>
      <w:t>Kursywą zaznaczone są informacje od p. Skarbnik.</w:t>
    </w:r>
  </w:p>
  <w:p w14:paraId="539F0C0B" w14:textId="687048BE" w:rsidR="00DB71F3" w:rsidRDefault="00DB71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1CC24D" w14:textId="77777777" w:rsidR="009E1C55" w:rsidRDefault="009E1C55" w:rsidP="00100C23">
      <w:pPr>
        <w:spacing w:after="0" w:line="240" w:lineRule="auto"/>
      </w:pPr>
      <w:r>
        <w:separator/>
      </w:r>
    </w:p>
  </w:footnote>
  <w:footnote w:type="continuationSeparator" w:id="0">
    <w:p w14:paraId="05CB3CD0" w14:textId="77777777" w:rsidR="009E1C55" w:rsidRDefault="009E1C55" w:rsidP="00100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84A6A"/>
    <w:multiLevelType w:val="multilevel"/>
    <w:tmpl w:val="2A623F92"/>
    <w:styleLink w:val="WW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" w15:restartNumberingAfterBreak="0">
    <w:nsid w:val="12921B29"/>
    <w:multiLevelType w:val="hybridMultilevel"/>
    <w:tmpl w:val="61381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F7AD8"/>
    <w:multiLevelType w:val="hybridMultilevel"/>
    <w:tmpl w:val="28862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52EFE"/>
    <w:multiLevelType w:val="hybridMultilevel"/>
    <w:tmpl w:val="EA7C3A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96AB1"/>
    <w:multiLevelType w:val="hybridMultilevel"/>
    <w:tmpl w:val="B3204A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EE71CC"/>
    <w:multiLevelType w:val="hybridMultilevel"/>
    <w:tmpl w:val="498A9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43FF5"/>
    <w:multiLevelType w:val="hybridMultilevel"/>
    <w:tmpl w:val="2350FAFA"/>
    <w:lvl w:ilvl="0" w:tplc="EDBE4C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60EAF"/>
    <w:multiLevelType w:val="hybridMultilevel"/>
    <w:tmpl w:val="285E0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74A6E"/>
    <w:multiLevelType w:val="hybridMultilevel"/>
    <w:tmpl w:val="2A8E0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lowerRoman"/>
        <w:lvlText w:val="%1.%2.%3."/>
        <w:lvlJc w:val="right"/>
        <w:pPr>
          <w:ind w:left="0" w:firstLine="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1.%2.%3.%4.%5."/>
        <w:lvlJc w:val="left"/>
        <w:pPr>
          <w:ind w:left="0" w:firstLine="0"/>
        </w:pPr>
      </w:lvl>
    </w:lvlOverride>
    <w:lvlOverride w:ilvl="5">
      <w:lvl w:ilvl="5">
        <w:start w:val="1"/>
        <w:numFmt w:val="lowerRoman"/>
        <w:lvlText w:val="%1.%2.%3.%4.%5.%6."/>
        <w:lvlJc w:val="right"/>
        <w:pPr>
          <w:ind w:left="0" w:firstLine="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1.%2.%3.%4.%5.%6.%7.%8."/>
        <w:lvlJc w:val="left"/>
        <w:pPr>
          <w:ind w:left="0" w:firstLine="0"/>
        </w:pPr>
      </w:lvl>
    </w:lvlOverride>
    <w:lvlOverride w:ilvl="8">
      <w:lvl w:ilvl="8">
        <w:start w:val="1"/>
        <w:numFmt w:val="lowerRoman"/>
        <w:lvlText w:val="%1.%2.%3.%4.%5.%6.%7.%8.%9."/>
        <w:lvlJc w:val="right"/>
        <w:pPr>
          <w:ind w:left="0" w:firstLine="0"/>
        </w:pPr>
      </w:lvl>
    </w:lvlOverride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6B"/>
    <w:rsid w:val="000441EE"/>
    <w:rsid w:val="00084BF5"/>
    <w:rsid w:val="000F1F35"/>
    <w:rsid w:val="00100C23"/>
    <w:rsid w:val="001D0CCC"/>
    <w:rsid w:val="001D3328"/>
    <w:rsid w:val="001E490D"/>
    <w:rsid w:val="002647C8"/>
    <w:rsid w:val="002D7548"/>
    <w:rsid w:val="002F46EE"/>
    <w:rsid w:val="00356301"/>
    <w:rsid w:val="0038278E"/>
    <w:rsid w:val="003F066B"/>
    <w:rsid w:val="00411918"/>
    <w:rsid w:val="004919FE"/>
    <w:rsid w:val="004C64C6"/>
    <w:rsid w:val="00593529"/>
    <w:rsid w:val="00610B1B"/>
    <w:rsid w:val="0066588F"/>
    <w:rsid w:val="00681668"/>
    <w:rsid w:val="006F26BC"/>
    <w:rsid w:val="007223C8"/>
    <w:rsid w:val="007355FB"/>
    <w:rsid w:val="007755AE"/>
    <w:rsid w:val="008860F0"/>
    <w:rsid w:val="008A5947"/>
    <w:rsid w:val="00906224"/>
    <w:rsid w:val="009263A5"/>
    <w:rsid w:val="00964AD8"/>
    <w:rsid w:val="009C17FD"/>
    <w:rsid w:val="009E1C55"/>
    <w:rsid w:val="00A46751"/>
    <w:rsid w:val="00A63E87"/>
    <w:rsid w:val="00AA3C5C"/>
    <w:rsid w:val="00AB4AF7"/>
    <w:rsid w:val="00B367C0"/>
    <w:rsid w:val="00B86C60"/>
    <w:rsid w:val="00BC4597"/>
    <w:rsid w:val="00C002FE"/>
    <w:rsid w:val="00C11F1A"/>
    <w:rsid w:val="00C44377"/>
    <w:rsid w:val="00C5127B"/>
    <w:rsid w:val="00C53941"/>
    <w:rsid w:val="00C62981"/>
    <w:rsid w:val="00C92918"/>
    <w:rsid w:val="00CC2EB3"/>
    <w:rsid w:val="00CF09A9"/>
    <w:rsid w:val="00CF3161"/>
    <w:rsid w:val="00D00386"/>
    <w:rsid w:val="00D67F27"/>
    <w:rsid w:val="00DB71F3"/>
    <w:rsid w:val="00DF0E40"/>
    <w:rsid w:val="00E022F8"/>
    <w:rsid w:val="00E372A5"/>
    <w:rsid w:val="00EB5B18"/>
    <w:rsid w:val="00F5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B94C3C"/>
  <w15:docId w15:val="{887DA340-933B-4FD6-8A3A-1289A6C0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6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066B"/>
    <w:pPr>
      <w:ind w:left="720"/>
      <w:contextualSpacing/>
    </w:pPr>
  </w:style>
  <w:style w:type="numbering" w:customStyle="1" w:styleId="WWNum1">
    <w:name w:val="WWNum1"/>
    <w:rsid w:val="003F066B"/>
    <w:pPr>
      <w:numPr>
        <w:numId w:val="1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0C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0C2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0C2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F09A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7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71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B7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71F3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71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71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71F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7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71F3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7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1F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1985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ADTI</Company>
  <LinksUpToDate>false</LinksUpToDate>
  <CharactersWithSpaces>13868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Krawczyk</dc:creator>
  <cp:lastModifiedBy>Dorota Majchrzak</cp:lastModifiedBy>
  <cp:revision>3</cp:revision>
  <cp:lastPrinted>2020-06-02T07:52:00Z</cp:lastPrinted>
  <dcterms:created xsi:type="dcterms:W3CDTF">2020-06-04T05:31:00Z</dcterms:created>
  <dcterms:modified xsi:type="dcterms:W3CDTF">2020-06-04T05:31:00Z</dcterms:modified>
</cp:coreProperties>
</file>