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CDCB2" w14:textId="77777777" w:rsidR="0005752E" w:rsidRPr="001F292B" w:rsidRDefault="008D3F81">
      <w:pPr>
        <w:spacing w:line="276" w:lineRule="auto"/>
        <w:jc w:val="center"/>
      </w:pPr>
      <w:bookmarkStart w:id="0" w:name="_GoBack"/>
      <w:r w:rsidRPr="001F292B">
        <w:rPr>
          <w:rFonts w:ascii="Tahoma" w:hAnsi="Tahoma" w:cs="Tahoma"/>
          <w:b/>
          <w:bCs/>
          <w:sz w:val="22"/>
          <w:szCs w:val="22"/>
        </w:rPr>
        <w:t>Protokół z posiedzenia Komisji Budżetu, Finansów i Rozwoju Gospodarczego</w:t>
      </w:r>
    </w:p>
    <w:p w14:paraId="666B4C96" w14:textId="77777777" w:rsidR="0005752E" w:rsidRPr="001F292B" w:rsidRDefault="008D3F81">
      <w:pPr>
        <w:spacing w:line="276" w:lineRule="auto"/>
        <w:jc w:val="center"/>
        <w:rPr>
          <w:rFonts w:ascii="Tahoma" w:hAnsi="Tahoma" w:cs="Tahoma"/>
          <w:sz w:val="22"/>
          <w:szCs w:val="22"/>
        </w:rPr>
      </w:pPr>
      <w:r w:rsidRPr="001F292B">
        <w:rPr>
          <w:rFonts w:ascii="Tahoma" w:hAnsi="Tahoma" w:cs="Tahoma"/>
          <w:b/>
          <w:bCs/>
          <w:sz w:val="22"/>
          <w:szCs w:val="22"/>
        </w:rPr>
        <w:t>Rady Gminy Suchy Las</w:t>
      </w:r>
    </w:p>
    <w:p w14:paraId="3D6611F9" w14:textId="77777777" w:rsidR="0005752E" w:rsidRPr="001F292B" w:rsidRDefault="008D3F81">
      <w:pPr>
        <w:spacing w:line="276" w:lineRule="auto"/>
        <w:jc w:val="center"/>
        <w:rPr>
          <w:rFonts w:ascii="Tahoma" w:hAnsi="Tahoma" w:cs="Tahoma"/>
          <w:sz w:val="22"/>
          <w:szCs w:val="22"/>
        </w:rPr>
      </w:pPr>
      <w:r w:rsidRPr="001F292B">
        <w:rPr>
          <w:rFonts w:ascii="Tahoma" w:hAnsi="Tahoma" w:cs="Tahoma"/>
          <w:b/>
          <w:bCs/>
          <w:sz w:val="22"/>
          <w:szCs w:val="22"/>
        </w:rPr>
        <w:t>z dnia 25.11.2019 roku.</w:t>
      </w:r>
    </w:p>
    <w:p w14:paraId="0FCC647D" w14:textId="77777777" w:rsidR="0005752E" w:rsidRPr="001F292B" w:rsidRDefault="008D3F81">
      <w:pPr>
        <w:spacing w:beforeAutospacing="1" w:line="276" w:lineRule="auto"/>
        <w:jc w:val="both"/>
        <w:rPr>
          <w:rFonts w:ascii="Tahoma" w:hAnsi="Tahoma" w:cs="Tahoma"/>
          <w:sz w:val="22"/>
          <w:szCs w:val="22"/>
        </w:rPr>
      </w:pPr>
      <w:r w:rsidRPr="001F292B">
        <w:rPr>
          <w:rFonts w:ascii="Tahoma" w:hAnsi="Tahoma" w:cs="Tahoma"/>
          <w:sz w:val="22"/>
          <w:szCs w:val="22"/>
        </w:rPr>
        <w:t>Porządek posiedzenia:</w:t>
      </w:r>
    </w:p>
    <w:p w14:paraId="2F37B985" w14:textId="77777777" w:rsidR="0005752E" w:rsidRPr="001F292B" w:rsidRDefault="008D3F81">
      <w:pPr>
        <w:numPr>
          <w:ilvl w:val="0"/>
          <w:numId w:val="1"/>
        </w:numPr>
        <w:suppressAutoHyphens/>
        <w:spacing w:beforeAutospacing="1"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 xml:space="preserve">Otwarcie posiedzenia. </w:t>
      </w:r>
    </w:p>
    <w:p w14:paraId="07D5004E" w14:textId="77777777" w:rsidR="0005752E" w:rsidRPr="001F292B" w:rsidRDefault="008D3F81">
      <w:pPr>
        <w:numPr>
          <w:ilvl w:val="0"/>
          <w:numId w:val="1"/>
        </w:numPr>
        <w:suppressAutoHyphens/>
        <w:spacing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Powitanie przybyłych na posiedzenie Komisji.</w:t>
      </w:r>
    </w:p>
    <w:p w14:paraId="117973C6" w14:textId="77777777" w:rsidR="0005752E" w:rsidRPr="001F292B" w:rsidRDefault="008D3F81">
      <w:pPr>
        <w:numPr>
          <w:ilvl w:val="0"/>
          <w:numId w:val="1"/>
        </w:numPr>
        <w:suppressAutoHyphens/>
        <w:spacing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Stwierdzenie ważności posiedzenia Komisji.</w:t>
      </w:r>
    </w:p>
    <w:p w14:paraId="7B5B38AF" w14:textId="77777777" w:rsidR="0005752E" w:rsidRPr="001F292B" w:rsidRDefault="008D3F81">
      <w:pPr>
        <w:numPr>
          <w:ilvl w:val="0"/>
          <w:numId w:val="1"/>
        </w:numPr>
        <w:suppressAutoHyphens/>
        <w:spacing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Zatwierdzenie porządku obrad.</w:t>
      </w:r>
    </w:p>
    <w:p w14:paraId="759A95E5" w14:textId="77777777" w:rsidR="0005752E" w:rsidRPr="001F292B" w:rsidRDefault="008D3F81">
      <w:pPr>
        <w:numPr>
          <w:ilvl w:val="0"/>
          <w:numId w:val="1"/>
        </w:numPr>
        <w:suppressAutoHyphens/>
        <w:spacing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 xml:space="preserve">Przyjęcie protokołów z poprzednich posiedzeń komisji. </w:t>
      </w:r>
    </w:p>
    <w:p w14:paraId="46756A00" w14:textId="77777777" w:rsidR="0005752E" w:rsidRPr="001F292B" w:rsidRDefault="008D3F81">
      <w:pPr>
        <w:pStyle w:val="Akapitzlist"/>
        <w:numPr>
          <w:ilvl w:val="0"/>
          <w:numId w:val="1"/>
        </w:numPr>
        <w:spacing w:line="276" w:lineRule="auto"/>
        <w:jc w:val="both"/>
        <w:rPr>
          <w:rFonts w:ascii="Tahoma" w:eastAsiaTheme="minorHAnsi" w:hAnsi="Tahoma" w:cs="Tahoma"/>
          <w:sz w:val="22"/>
          <w:szCs w:val="22"/>
          <w:lang w:eastAsia="en-US"/>
        </w:rPr>
      </w:pPr>
      <w:r w:rsidRPr="001F292B">
        <w:rPr>
          <w:rFonts w:ascii="Tahoma" w:eastAsiaTheme="minorHAnsi" w:hAnsi="Tahoma" w:cs="Tahoma"/>
          <w:sz w:val="22"/>
          <w:szCs w:val="22"/>
          <w:lang w:eastAsia="en-US"/>
        </w:rPr>
        <w:t>Omawianie projektów uchwał przygotowanych na najbliższą sesję Rady Gminy.</w:t>
      </w:r>
    </w:p>
    <w:p w14:paraId="21706CED" w14:textId="77777777" w:rsidR="0005752E" w:rsidRPr="001F292B" w:rsidRDefault="008D3F81">
      <w:pPr>
        <w:numPr>
          <w:ilvl w:val="0"/>
          <w:numId w:val="1"/>
        </w:numPr>
        <w:suppressAutoHyphens/>
        <w:spacing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Sprawy bieżące.</w:t>
      </w:r>
    </w:p>
    <w:p w14:paraId="710F7B4A" w14:textId="77777777" w:rsidR="0005752E" w:rsidRPr="001F292B" w:rsidRDefault="008D3F81">
      <w:pPr>
        <w:numPr>
          <w:ilvl w:val="0"/>
          <w:numId w:val="1"/>
        </w:numPr>
        <w:suppressAutoHyphens/>
        <w:spacing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Wolne głosy i wnioski.</w:t>
      </w:r>
    </w:p>
    <w:p w14:paraId="79F9B2C0" w14:textId="77777777" w:rsidR="0005752E" w:rsidRPr="001F292B" w:rsidRDefault="008D3F81">
      <w:pPr>
        <w:numPr>
          <w:ilvl w:val="0"/>
          <w:numId w:val="1"/>
        </w:numPr>
        <w:suppressAutoHyphens/>
        <w:spacing w:afterAutospacing="1" w:line="276" w:lineRule="auto"/>
        <w:jc w:val="both"/>
        <w:textAlignment w:val="baseline"/>
        <w:rPr>
          <w:rFonts w:ascii="Tahoma" w:eastAsia="SimSun" w:hAnsi="Tahoma" w:cs="Tahoma"/>
          <w:sz w:val="22"/>
          <w:szCs w:val="22"/>
          <w:lang w:eastAsia="zh-CN" w:bidi="hi-IN"/>
        </w:rPr>
      </w:pPr>
      <w:r w:rsidRPr="001F292B">
        <w:rPr>
          <w:rFonts w:ascii="Tahoma" w:hAnsi="Tahoma" w:cs="Tahoma"/>
          <w:sz w:val="22"/>
          <w:szCs w:val="22"/>
        </w:rPr>
        <w:t>Zakończenie posiedzenia.</w:t>
      </w:r>
    </w:p>
    <w:p w14:paraId="7B4B6D1A"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Ad. 1 – 4.</w:t>
      </w:r>
    </w:p>
    <w:p w14:paraId="17A57A4E" w14:textId="77777777" w:rsidR="0005752E" w:rsidRPr="001F292B" w:rsidRDefault="0005752E">
      <w:pPr>
        <w:spacing w:line="276" w:lineRule="auto"/>
        <w:jc w:val="both"/>
        <w:rPr>
          <w:rFonts w:ascii="Tahoma" w:hAnsi="Tahoma" w:cs="Tahoma"/>
          <w:sz w:val="22"/>
          <w:szCs w:val="22"/>
        </w:rPr>
      </w:pPr>
    </w:p>
    <w:p w14:paraId="4251BF8D"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Przewodnicząca J. Pągowska otworzyła posiedzenie Komisji. Powitała gości i członków Komisji oraz stwierdziła prawomocność posiedzenia na podstawie listy obecności. Porządek obrad został przyjęty jednogłośnie.</w:t>
      </w:r>
    </w:p>
    <w:p w14:paraId="552E6D6C" w14:textId="77777777" w:rsidR="0005752E" w:rsidRPr="001F292B" w:rsidRDefault="0005752E">
      <w:pPr>
        <w:spacing w:line="276" w:lineRule="auto"/>
        <w:jc w:val="both"/>
        <w:rPr>
          <w:rFonts w:ascii="Tahoma" w:hAnsi="Tahoma" w:cs="Tahoma"/>
          <w:sz w:val="22"/>
          <w:szCs w:val="22"/>
        </w:rPr>
      </w:pPr>
    </w:p>
    <w:p w14:paraId="7128A2F8"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Ad. 5.</w:t>
      </w:r>
    </w:p>
    <w:p w14:paraId="3F010306" w14:textId="77777777" w:rsidR="0005752E" w:rsidRPr="001F292B" w:rsidRDefault="0005752E">
      <w:pPr>
        <w:spacing w:line="276" w:lineRule="auto"/>
        <w:jc w:val="both"/>
        <w:rPr>
          <w:rFonts w:ascii="Tahoma" w:hAnsi="Tahoma" w:cs="Tahoma"/>
          <w:sz w:val="22"/>
          <w:szCs w:val="22"/>
        </w:rPr>
      </w:pPr>
    </w:p>
    <w:p w14:paraId="24DDCBA2"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Przyjęcie protokołu z dnia 14.10.2019 roku.</w:t>
      </w:r>
    </w:p>
    <w:p w14:paraId="6BD9C025"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Protokół został przyjęty jednogłośnie.</w:t>
      </w:r>
    </w:p>
    <w:p w14:paraId="1BAD316C" w14:textId="77777777" w:rsidR="0005752E" w:rsidRPr="001F292B" w:rsidRDefault="0005752E">
      <w:pPr>
        <w:spacing w:line="276" w:lineRule="auto"/>
        <w:jc w:val="both"/>
        <w:rPr>
          <w:rFonts w:ascii="Tahoma" w:hAnsi="Tahoma" w:cs="Tahoma"/>
          <w:sz w:val="22"/>
          <w:szCs w:val="22"/>
        </w:rPr>
      </w:pPr>
    </w:p>
    <w:p w14:paraId="5E4DB7F3"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Przyjęcie protokołu z dnia 21.10.2019 roku.</w:t>
      </w:r>
    </w:p>
    <w:p w14:paraId="6696DC90"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Protokół został przyjęty jednogłośnie.</w:t>
      </w:r>
    </w:p>
    <w:p w14:paraId="449860BF" w14:textId="77777777" w:rsidR="0005752E" w:rsidRPr="001F292B" w:rsidRDefault="0005752E">
      <w:pPr>
        <w:spacing w:line="276" w:lineRule="auto"/>
        <w:jc w:val="both"/>
        <w:rPr>
          <w:rFonts w:ascii="Tahoma" w:hAnsi="Tahoma" w:cs="Tahoma"/>
          <w:sz w:val="22"/>
          <w:szCs w:val="22"/>
        </w:rPr>
      </w:pPr>
    </w:p>
    <w:p w14:paraId="24C45076"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Ad. 6.</w:t>
      </w:r>
    </w:p>
    <w:p w14:paraId="1A4F86E0" w14:textId="77777777" w:rsidR="0005752E" w:rsidRPr="001F292B" w:rsidRDefault="0005752E">
      <w:pPr>
        <w:spacing w:line="276" w:lineRule="auto"/>
        <w:jc w:val="both"/>
        <w:rPr>
          <w:rFonts w:ascii="Tahoma" w:hAnsi="Tahoma" w:cs="Tahoma"/>
          <w:sz w:val="22"/>
          <w:szCs w:val="22"/>
        </w:rPr>
      </w:pPr>
    </w:p>
    <w:p w14:paraId="77F60834" w14:textId="77777777" w:rsidR="0005752E" w:rsidRPr="001F292B" w:rsidRDefault="008D3F81">
      <w:pPr>
        <w:pStyle w:val="Akapitzlist"/>
        <w:numPr>
          <w:ilvl w:val="0"/>
          <w:numId w:val="3"/>
        </w:numPr>
        <w:spacing w:line="276" w:lineRule="auto"/>
        <w:jc w:val="both"/>
        <w:rPr>
          <w:rFonts w:ascii="Tahoma" w:hAnsi="Tahoma" w:cs="Tahoma"/>
          <w:sz w:val="22"/>
          <w:szCs w:val="22"/>
        </w:rPr>
      </w:pPr>
      <w:r w:rsidRPr="001F292B">
        <w:rPr>
          <w:rFonts w:ascii="Tahoma" w:hAnsi="Tahoma" w:cs="Tahoma"/>
          <w:sz w:val="22"/>
          <w:szCs w:val="22"/>
        </w:rPr>
        <w:t>Projekt uchwały w sprawie miejscowego planu zagospodarowania przestrzennego w Złotnikach na terenie działek o numerach ewidencyjnych 276/10 i 276/11.</w:t>
      </w:r>
    </w:p>
    <w:p w14:paraId="34A5A203" w14:textId="77777777" w:rsidR="0005752E" w:rsidRPr="001F292B" w:rsidRDefault="0005752E">
      <w:pPr>
        <w:spacing w:line="276" w:lineRule="auto"/>
        <w:jc w:val="both"/>
        <w:rPr>
          <w:rFonts w:ascii="Tahoma" w:hAnsi="Tahoma" w:cs="Tahoma"/>
          <w:sz w:val="22"/>
          <w:szCs w:val="22"/>
        </w:rPr>
      </w:pPr>
    </w:p>
    <w:p w14:paraId="51450EF3" w14:textId="77777777" w:rsidR="0005752E" w:rsidRPr="001F292B" w:rsidRDefault="008D3F81">
      <w:pPr>
        <w:spacing w:line="276" w:lineRule="auto"/>
        <w:jc w:val="both"/>
        <w:rPr>
          <w:rFonts w:ascii="Tahoma" w:hAnsi="Tahoma" w:cs="Tahoma"/>
          <w:sz w:val="22"/>
          <w:szCs w:val="22"/>
        </w:rPr>
      </w:pPr>
      <w:proofErr w:type="spellStart"/>
      <w:r w:rsidRPr="001F292B">
        <w:rPr>
          <w:rFonts w:ascii="Tahoma" w:hAnsi="Tahoma" w:cs="Tahoma"/>
          <w:b/>
          <w:bCs/>
          <w:sz w:val="22"/>
          <w:szCs w:val="22"/>
        </w:rPr>
        <w:t>Api</w:t>
      </w:r>
      <w:proofErr w:type="spellEnd"/>
      <w:r w:rsidRPr="001F292B">
        <w:rPr>
          <w:rFonts w:ascii="Tahoma" w:hAnsi="Tahoma" w:cs="Tahoma"/>
          <w:b/>
          <w:bCs/>
          <w:sz w:val="22"/>
          <w:szCs w:val="22"/>
        </w:rPr>
        <w:t xml:space="preserve"> Sp. z o.o., pani S. </w:t>
      </w:r>
      <w:proofErr w:type="spellStart"/>
      <w:r w:rsidRPr="001F292B">
        <w:rPr>
          <w:rFonts w:ascii="Tahoma" w:hAnsi="Tahoma" w:cs="Tahoma"/>
          <w:b/>
          <w:bCs/>
          <w:sz w:val="22"/>
          <w:szCs w:val="22"/>
        </w:rPr>
        <w:t>Jambrożek</w:t>
      </w:r>
      <w:proofErr w:type="spellEnd"/>
      <w:r w:rsidRPr="001F292B">
        <w:rPr>
          <w:rFonts w:ascii="Tahoma" w:hAnsi="Tahoma" w:cs="Tahoma"/>
          <w:sz w:val="22"/>
          <w:szCs w:val="22"/>
        </w:rPr>
        <w:t xml:space="preserve"> – jest to teren ul. Złotnickiej w Złotnikach przy drodze powiatowej. Następuje zmiana z terenu W – stare ujęcie wody. Fizyczna likwidacja pięciu studni, ujęcie zamknięte. Można tam wyznaczyć dwie działki budowlane. Parametry zabudowy wyznaczone są na dwie kondygnacje. Właściciel nie złożył uwag. </w:t>
      </w:r>
    </w:p>
    <w:p w14:paraId="615B7384" w14:textId="77777777" w:rsidR="0005752E" w:rsidRPr="001F292B" w:rsidRDefault="0005752E">
      <w:pPr>
        <w:spacing w:line="276" w:lineRule="auto"/>
        <w:jc w:val="both"/>
        <w:rPr>
          <w:rFonts w:ascii="Tahoma" w:hAnsi="Tahoma" w:cs="Tahoma"/>
          <w:sz w:val="22"/>
          <w:szCs w:val="22"/>
        </w:rPr>
      </w:pPr>
    </w:p>
    <w:p w14:paraId="0C6B76BB"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jest tu przedstawiony pas technologiczny.</w:t>
      </w:r>
    </w:p>
    <w:p w14:paraId="11B6AD5E" w14:textId="77777777" w:rsidR="0005752E" w:rsidRPr="001F292B" w:rsidRDefault="0005752E">
      <w:pPr>
        <w:spacing w:line="276" w:lineRule="auto"/>
        <w:jc w:val="both"/>
        <w:rPr>
          <w:rFonts w:ascii="Tahoma" w:hAnsi="Tahoma" w:cs="Tahoma"/>
          <w:sz w:val="22"/>
          <w:szCs w:val="22"/>
        </w:rPr>
      </w:pPr>
    </w:p>
    <w:p w14:paraId="2825A2ED" w14:textId="77777777" w:rsidR="0005752E" w:rsidRPr="001F292B" w:rsidRDefault="008D3F81">
      <w:pPr>
        <w:spacing w:line="276" w:lineRule="auto"/>
        <w:jc w:val="both"/>
        <w:rPr>
          <w:rFonts w:ascii="Tahoma" w:hAnsi="Tahoma" w:cs="Tahoma"/>
          <w:sz w:val="22"/>
          <w:szCs w:val="22"/>
        </w:rPr>
      </w:pPr>
      <w:proofErr w:type="spellStart"/>
      <w:r w:rsidRPr="001F292B">
        <w:rPr>
          <w:rFonts w:ascii="Tahoma" w:hAnsi="Tahoma" w:cs="Tahoma"/>
          <w:b/>
          <w:bCs/>
          <w:sz w:val="22"/>
          <w:szCs w:val="22"/>
        </w:rPr>
        <w:t>Api</w:t>
      </w:r>
      <w:proofErr w:type="spellEnd"/>
      <w:r w:rsidRPr="001F292B">
        <w:rPr>
          <w:rFonts w:ascii="Tahoma" w:hAnsi="Tahoma" w:cs="Tahoma"/>
          <w:b/>
          <w:bCs/>
          <w:sz w:val="22"/>
          <w:szCs w:val="22"/>
        </w:rPr>
        <w:t xml:space="preserve"> Sp. z o.o., pani S. </w:t>
      </w:r>
      <w:proofErr w:type="spellStart"/>
      <w:r w:rsidRPr="001F292B">
        <w:rPr>
          <w:rFonts w:ascii="Tahoma" w:hAnsi="Tahoma" w:cs="Tahoma"/>
          <w:b/>
          <w:bCs/>
          <w:sz w:val="22"/>
          <w:szCs w:val="22"/>
        </w:rPr>
        <w:t>Jambrożek</w:t>
      </w:r>
      <w:proofErr w:type="spellEnd"/>
      <w:r w:rsidRPr="001F292B">
        <w:rPr>
          <w:rFonts w:ascii="Tahoma" w:hAnsi="Tahoma" w:cs="Tahoma"/>
          <w:sz w:val="22"/>
          <w:szCs w:val="22"/>
        </w:rPr>
        <w:t xml:space="preserve"> – dobrze jest pokazać tę strefę. Jest to przedstawione według obowiązujących norm.</w:t>
      </w:r>
    </w:p>
    <w:p w14:paraId="46E82548" w14:textId="77777777" w:rsidR="0005752E" w:rsidRPr="001F292B" w:rsidRDefault="0005752E">
      <w:pPr>
        <w:spacing w:line="276" w:lineRule="auto"/>
        <w:jc w:val="both"/>
        <w:rPr>
          <w:rFonts w:ascii="Tahoma" w:hAnsi="Tahoma" w:cs="Tahoma"/>
          <w:sz w:val="22"/>
          <w:szCs w:val="22"/>
        </w:rPr>
      </w:pPr>
    </w:p>
    <w:p w14:paraId="52EB0410"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G. Słowiński</w:t>
      </w:r>
      <w:r w:rsidRPr="001F292B">
        <w:rPr>
          <w:rFonts w:ascii="Tahoma" w:hAnsi="Tahoma" w:cs="Tahoma"/>
          <w:sz w:val="22"/>
          <w:szCs w:val="22"/>
        </w:rPr>
        <w:t xml:space="preserve"> – czy tam może być hotel lub motel? Miała tam być produkcja pizzy. </w:t>
      </w:r>
    </w:p>
    <w:p w14:paraId="1D07A98A" w14:textId="77777777" w:rsidR="0005752E" w:rsidRPr="001F292B" w:rsidRDefault="0005752E">
      <w:pPr>
        <w:spacing w:line="276" w:lineRule="auto"/>
        <w:jc w:val="both"/>
        <w:rPr>
          <w:rFonts w:ascii="Tahoma" w:hAnsi="Tahoma" w:cs="Tahoma"/>
          <w:sz w:val="22"/>
          <w:szCs w:val="22"/>
        </w:rPr>
      </w:pPr>
    </w:p>
    <w:p w14:paraId="49FFD0CC"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 xml:space="preserve">Apis Sp. z o.o., pani S. </w:t>
      </w:r>
      <w:proofErr w:type="spellStart"/>
      <w:r w:rsidRPr="001F292B">
        <w:rPr>
          <w:rFonts w:ascii="Tahoma" w:hAnsi="Tahoma" w:cs="Tahoma"/>
          <w:b/>
          <w:bCs/>
          <w:sz w:val="22"/>
          <w:szCs w:val="22"/>
        </w:rPr>
        <w:t>Jambrożek</w:t>
      </w:r>
      <w:proofErr w:type="spellEnd"/>
      <w:r w:rsidRPr="001F292B">
        <w:rPr>
          <w:rFonts w:ascii="Tahoma" w:hAnsi="Tahoma" w:cs="Tahoma"/>
          <w:sz w:val="22"/>
          <w:szCs w:val="22"/>
        </w:rPr>
        <w:t xml:space="preserve"> – tak, może być. Dopuściliśmy dwie kondygnacje i wysokość 10 m. W okolicy będzie przesiadka kolei metropolitalnej. Zrobiono taki zapis, aby wykluczyć pozostałe obiekty z katalogu zamieszkania zbiorowego. </w:t>
      </w:r>
    </w:p>
    <w:p w14:paraId="75FA0EC1" w14:textId="77777777" w:rsidR="0005752E" w:rsidRPr="001F292B" w:rsidRDefault="0005752E">
      <w:pPr>
        <w:spacing w:line="276" w:lineRule="auto"/>
        <w:jc w:val="both"/>
        <w:rPr>
          <w:rFonts w:ascii="Tahoma" w:hAnsi="Tahoma" w:cs="Tahoma"/>
          <w:sz w:val="22"/>
          <w:szCs w:val="22"/>
        </w:rPr>
      </w:pPr>
    </w:p>
    <w:p w14:paraId="1514EA7E"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5E74984C" w14:textId="77777777" w:rsidR="0005752E" w:rsidRPr="001F292B" w:rsidRDefault="0005752E">
      <w:pPr>
        <w:spacing w:line="276" w:lineRule="auto"/>
        <w:jc w:val="both"/>
        <w:rPr>
          <w:rFonts w:ascii="Tahoma" w:hAnsi="Tahoma" w:cs="Tahoma"/>
          <w:sz w:val="22"/>
          <w:szCs w:val="22"/>
        </w:rPr>
      </w:pPr>
    </w:p>
    <w:p w14:paraId="3A03821D"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w sprawie przystąpienia do sporządzenia miejscowego planu zagospodarowania przestrzennego Chludowo – Południowy Zachód.</w:t>
      </w:r>
    </w:p>
    <w:p w14:paraId="33A35898" w14:textId="77777777" w:rsidR="0005752E" w:rsidRPr="001F292B" w:rsidRDefault="0005752E">
      <w:pPr>
        <w:spacing w:line="276" w:lineRule="auto"/>
        <w:ind w:left="283" w:hanging="283"/>
        <w:jc w:val="both"/>
        <w:rPr>
          <w:rFonts w:ascii="Tahoma" w:hAnsi="Tahoma" w:cs="Tahoma"/>
          <w:sz w:val="22"/>
          <w:szCs w:val="22"/>
        </w:rPr>
      </w:pPr>
    </w:p>
    <w:p w14:paraId="1C8A92B1"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Przewodnicząca J. Pągowska</w:t>
      </w:r>
      <w:r w:rsidRPr="001F292B">
        <w:rPr>
          <w:rFonts w:ascii="Tahoma" w:hAnsi="Tahoma" w:cs="Tahoma"/>
          <w:sz w:val="22"/>
          <w:szCs w:val="22"/>
        </w:rPr>
        <w:t xml:space="preserve"> – mieszkańcy ul. Dworcowej w Chludowie wystąpili o zabudowę jednorodzinną w drugim pasie zabudowy. Pozostałe tereny stanowią ok. 35 ha i są powierzchnią gruntów rolnych klasy III. Jest to dobra ziemia uprawna, która pozostanie pod rolę.</w:t>
      </w:r>
    </w:p>
    <w:p w14:paraId="0B2A511E" w14:textId="77777777" w:rsidR="0005752E" w:rsidRPr="001F292B" w:rsidRDefault="0005752E">
      <w:pPr>
        <w:spacing w:line="276" w:lineRule="auto"/>
        <w:ind w:left="283" w:hanging="283"/>
        <w:jc w:val="both"/>
        <w:rPr>
          <w:rFonts w:ascii="Tahoma" w:hAnsi="Tahoma" w:cs="Tahoma"/>
          <w:sz w:val="22"/>
          <w:szCs w:val="22"/>
        </w:rPr>
      </w:pPr>
    </w:p>
    <w:p w14:paraId="7176A3F1"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działka 33 jest bardzo wąska. Żeby nie było jak w przypadku ul. Wspólnej. Czy szerokość jest odpowiednia?</w:t>
      </w:r>
    </w:p>
    <w:p w14:paraId="6F7C4FA8" w14:textId="77777777" w:rsidR="0005752E" w:rsidRPr="001F292B" w:rsidRDefault="0005752E">
      <w:pPr>
        <w:spacing w:line="276" w:lineRule="auto"/>
        <w:jc w:val="both"/>
        <w:rPr>
          <w:rFonts w:ascii="Tahoma" w:hAnsi="Tahoma" w:cs="Tahoma"/>
          <w:sz w:val="22"/>
          <w:szCs w:val="22"/>
        </w:rPr>
      </w:pPr>
    </w:p>
    <w:p w14:paraId="0F08CAA8"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może przesunąć granicę planu o dz. 34. Przekażemy nasze uwagi panu Adrianowi Karwatowi.</w:t>
      </w:r>
    </w:p>
    <w:p w14:paraId="5F5354CA" w14:textId="77777777" w:rsidR="0005752E" w:rsidRPr="001F292B" w:rsidRDefault="0005752E">
      <w:pPr>
        <w:spacing w:line="276" w:lineRule="auto"/>
        <w:jc w:val="both"/>
        <w:rPr>
          <w:rFonts w:ascii="Tahoma" w:hAnsi="Tahoma" w:cs="Tahoma"/>
          <w:sz w:val="22"/>
          <w:szCs w:val="22"/>
        </w:rPr>
      </w:pPr>
    </w:p>
    <w:p w14:paraId="1AE8A758"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6A68AC44"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 xml:space="preserve"> </w:t>
      </w:r>
    </w:p>
    <w:p w14:paraId="4CA5899D"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 xml:space="preserve">Projekt uchwały zmieniającej uchwałę w sprawie przystąpienia do sporządzenia miejscowego planu zagospodarowania przestrzennego Biedrusko – rejon ulic Kasztanowej, </w:t>
      </w:r>
      <w:proofErr w:type="spellStart"/>
      <w:r w:rsidRPr="001F292B">
        <w:rPr>
          <w:rFonts w:ascii="Tahoma" w:hAnsi="Tahoma" w:cs="Tahoma"/>
          <w:sz w:val="22"/>
          <w:szCs w:val="22"/>
        </w:rPr>
        <w:t>Chludowskiej</w:t>
      </w:r>
      <w:proofErr w:type="spellEnd"/>
      <w:r w:rsidRPr="001F292B">
        <w:rPr>
          <w:rFonts w:ascii="Tahoma" w:hAnsi="Tahoma" w:cs="Tahoma"/>
          <w:sz w:val="22"/>
          <w:szCs w:val="22"/>
        </w:rPr>
        <w:t>, Poznańskiej i 7 Pułku Strzelców Konnych.</w:t>
      </w:r>
    </w:p>
    <w:p w14:paraId="059D2EDF" w14:textId="77777777" w:rsidR="0005752E" w:rsidRPr="001F292B" w:rsidRDefault="0005752E">
      <w:pPr>
        <w:spacing w:line="276" w:lineRule="auto"/>
        <w:ind w:left="283" w:hanging="283"/>
        <w:jc w:val="both"/>
        <w:rPr>
          <w:rFonts w:ascii="Tahoma" w:hAnsi="Tahoma" w:cs="Tahoma"/>
          <w:sz w:val="22"/>
          <w:szCs w:val="22"/>
        </w:rPr>
      </w:pPr>
    </w:p>
    <w:p w14:paraId="570516F0" w14:textId="77777777" w:rsidR="00284FF2" w:rsidRPr="001F292B" w:rsidRDefault="00284FF2" w:rsidP="00284FF2">
      <w:pPr>
        <w:spacing w:line="276" w:lineRule="auto"/>
        <w:jc w:val="both"/>
        <w:rPr>
          <w:rFonts w:ascii="Tahoma" w:hAnsi="Tahoma" w:cs="Tahoma"/>
          <w:sz w:val="22"/>
          <w:szCs w:val="22"/>
        </w:rPr>
      </w:pPr>
      <w:r w:rsidRPr="001F292B">
        <w:rPr>
          <w:rFonts w:ascii="Tahoma" w:hAnsi="Tahoma" w:cs="Tahoma"/>
          <w:b/>
          <w:bCs/>
          <w:sz w:val="22"/>
          <w:szCs w:val="22"/>
        </w:rPr>
        <w:t>Radny K. Łączkowski</w:t>
      </w:r>
      <w:r w:rsidRPr="001F292B">
        <w:rPr>
          <w:rFonts w:ascii="Tahoma" w:hAnsi="Tahoma" w:cs="Tahoma"/>
          <w:sz w:val="22"/>
          <w:szCs w:val="22"/>
        </w:rPr>
        <w:t xml:space="preserve"> – przede wszystkim chodzi o ul. </w:t>
      </w:r>
      <w:proofErr w:type="spellStart"/>
      <w:r w:rsidRPr="001F292B">
        <w:rPr>
          <w:rFonts w:ascii="Tahoma" w:hAnsi="Tahoma" w:cs="Tahoma"/>
          <w:sz w:val="22"/>
          <w:szCs w:val="22"/>
        </w:rPr>
        <w:t>Chludowską</w:t>
      </w:r>
      <w:proofErr w:type="spellEnd"/>
      <w:r w:rsidRPr="001F292B">
        <w:rPr>
          <w:rFonts w:ascii="Tahoma" w:hAnsi="Tahoma" w:cs="Tahoma"/>
          <w:sz w:val="22"/>
          <w:szCs w:val="22"/>
        </w:rPr>
        <w:t xml:space="preserve"> w Biedrusku. Zakres planu nie obejmował tej ulicy. Dotyczy uporządkowania pasa drogowego w szczególności wytyczenia i wybudowania miejsc parkingowych na terenach Gminy. </w:t>
      </w:r>
    </w:p>
    <w:p w14:paraId="794DE919" w14:textId="77777777" w:rsidR="00284FF2" w:rsidRPr="001F292B" w:rsidRDefault="00284FF2" w:rsidP="00284FF2">
      <w:pPr>
        <w:spacing w:line="276" w:lineRule="auto"/>
        <w:ind w:left="283" w:hanging="283"/>
        <w:jc w:val="both"/>
        <w:rPr>
          <w:rFonts w:ascii="Tahoma" w:hAnsi="Tahoma" w:cs="Tahoma"/>
          <w:sz w:val="22"/>
          <w:szCs w:val="22"/>
        </w:rPr>
      </w:pPr>
    </w:p>
    <w:p w14:paraId="3CF46436" w14:textId="77777777" w:rsidR="00284FF2" w:rsidRPr="001F292B" w:rsidRDefault="00284FF2" w:rsidP="00284FF2">
      <w:pPr>
        <w:spacing w:line="276" w:lineRule="auto"/>
        <w:jc w:val="both"/>
        <w:rPr>
          <w:rFonts w:ascii="Tahoma" w:hAnsi="Tahoma" w:cs="Tahoma"/>
          <w:sz w:val="22"/>
          <w:szCs w:val="22"/>
        </w:rPr>
      </w:pPr>
      <w:r w:rsidRPr="001F292B">
        <w:rPr>
          <w:rFonts w:ascii="Tahoma" w:hAnsi="Tahoma" w:cs="Tahoma"/>
          <w:b/>
          <w:bCs/>
          <w:sz w:val="22"/>
          <w:szCs w:val="22"/>
        </w:rPr>
        <w:t>Radna J. Pągowska</w:t>
      </w:r>
      <w:r w:rsidRPr="001F292B">
        <w:rPr>
          <w:rFonts w:ascii="Tahoma" w:hAnsi="Tahoma" w:cs="Tahoma"/>
          <w:sz w:val="22"/>
          <w:szCs w:val="22"/>
        </w:rPr>
        <w:t xml:space="preserve"> – chodzi o uporządkowanie i udrożnienie przed wybudowaniem nowej szkoły. Pojawiło się też pytanie dotyczące odkupienia „KUŹNI”.</w:t>
      </w:r>
    </w:p>
    <w:p w14:paraId="06B53679" w14:textId="77777777" w:rsidR="00284FF2" w:rsidRPr="001F292B" w:rsidRDefault="00284FF2" w:rsidP="00284FF2">
      <w:pPr>
        <w:spacing w:line="276" w:lineRule="auto"/>
        <w:ind w:left="283" w:hanging="283"/>
        <w:jc w:val="both"/>
        <w:rPr>
          <w:rFonts w:ascii="Tahoma" w:hAnsi="Tahoma" w:cs="Tahoma"/>
          <w:sz w:val="22"/>
          <w:szCs w:val="22"/>
        </w:rPr>
      </w:pPr>
    </w:p>
    <w:p w14:paraId="70F7850A" w14:textId="77777777" w:rsidR="00284FF2" w:rsidRPr="001F292B" w:rsidRDefault="00284FF2" w:rsidP="00284FF2">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mamy teren w tej chwili objęty tym planem. Cena zaproponowana przez AMW była zbyt wysoka. Przekazaliśmy im pismo zawierające nasze oczekiwania.</w:t>
      </w:r>
    </w:p>
    <w:p w14:paraId="62B7BC9A" w14:textId="77777777" w:rsidR="00284FF2" w:rsidRPr="001F292B" w:rsidRDefault="00284FF2" w:rsidP="00284FF2">
      <w:pPr>
        <w:spacing w:line="276" w:lineRule="auto"/>
        <w:jc w:val="both"/>
        <w:rPr>
          <w:rFonts w:ascii="Tahoma" w:hAnsi="Tahoma" w:cs="Tahoma"/>
          <w:sz w:val="22"/>
          <w:szCs w:val="22"/>
        </w:rPr>
      </w:pPr>
    </w:p>
    <w:p w14:paraId="3DCB5668" w14:textId="77777777" w:rsidR="00284FF2" w:rsidRPr="001F292B" w:rsidRDefault="00284FF2" w:rsidP="00284FF2">
      <w:pPr>
        <w:spacing w:line="276" w:lineRule="auto"/>
        <w:jc w:val="both"/>
        <w:rPr>
          <w:rFonts w:ascii="Tahoma" w:hAnsi="Tahoma" w:cs="Tahoma"/>
          <w:sz w:val="22"/>
          <w:szCs w:val="22"/>
        </w:rPr>
      </w:pPr>
      <w:r w:rsidRPr="001F292B">
        <w:rPr>
          <w:rFonts w:ascii="Tahoma" w:hAnsi="Tahoma" w:cs="Tahoma"/>
          <w:b/>
          <w:bCs/>
          <w:sz w:val="22"/>
          <w:szCs w:val="22"/>
        </w:rPr>
        <w:t>Radny K. Łączkowski</w:t>
      </w:r>
      <w:r w:rsidRPr="001F292B">
        <w:rPr>
          <w:rFonts w:ascii="Tahoma" w:hAnsi="Tahoma" w:cs="Tahoma"/>
          <w:sz w:val="22"/>
          <w:szCs w:val="22"/>
        </w:rPr>
        <w:t xml:space="preserve"> – myślałem, że „KUŹNIĘ”. wpiszemy do zabytków gminnych. Jest to ładny budynek w rejonie być może nowej szkoły, można by wykorzystać przy inwencji twórczej projektanta na cele oświatowe .</w:t>
      </w:r>
    </w:p>
    <w:p w14:paraId="0CAC50B1" w14:textId="77777777" w:rsidR="0005752E" w:rsidRPr="001F292B" w:rsidRDefault="0005752E">
      <w:pPr>
        <w:spacing w:line="276" w:lineRule="auto"/>
        <w:jc w:val="both"/>
        <w:rPr>
          <w:rFonts w:ascii="Tahoma" w:hAnsi="Tahoma" w:cs="Tahoma"/>
          <w:sz w:val="22"/>
          <w:szCs w:val="22"/>
        </w:rPr>
      </w:pPr>
    </w:p>
    <w:p w14:paraId="49A04009"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23C579C7" w14:textId="77777777" w:rsidR="0005752E" w:rsidRPr="001F292B" w:rsidRDefault="0005752E">
      <w:pPr>
        <w:spacing w:line="276" w:lineRule="auto"/>
        <w:jc w:val="both"/>
        <w:rPr>
          <w:rFonts w:ascii="Tahoma" w:hAnsi="Tahoma" w:cs="Tahoma"/>
          <w:sz w:val="22"/>
          <w:szCs w:val="22"/>
        </w:rPr>
      </w:pPr>
    </w:p>
    <w:p w14:paraId="69DD9F55"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 xml:space="preserve">Projekt uchwały w sprawie </w:t>
      </w:r>
      <w:bookmarkStart w:id="1" w:name="_Hlk24964538"/>
      <w:r w:rsidRPr="001F292B">
        <w:rPr>
          <w:rFonts w:ascii="Tahoma" w:hAnsi="Tahoma" w:cs="Tahoma"/>
          <w:sz w:val="22"/>
          <w:szCs w:val="22"/>
        </w:rPr>
        <w:t>wyrażenia zgody na zawarcie umowy dzierżawy części działki gruntu nr 108/7 z obrębu Suchy Las.</w:t>
      </w:r>
    </w:p>
    <w:p w14:paraId="76366A20" w14:textId="77777777" w:rsidR="0005752E" w:rsidRPr="001F292B" w:rsidRDefault="0005752E">
      <w:pPr>
        <w:spacing w:line="276" w:lineRule="auto"/>
        <w:jc w:val="both"/>
        <w:rPr>
          <w:rFonts w:ascii="Tahoma" w:hAnsi="Tahoma" w:cs="Tahoma"/>
          <w:sz w:val="22"/>
          <w:szCs w:val="22"/>
        </w:rPr>
      </w:pPr>
    </w:p>
    <w:p w14:paraId="20923D32"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25426C7A" w14:textId="77777777" w:rsidR="0005752E" w:rsidRPr="001F292B" w:rsidRDefault="0005752E">
      <w:pPr>
        <w:spacing w:line="276" w:lineRule="auto"/>
        <w:jc w:val="both"/>
        <w:rPr>
          <w:rFonts w:ascii="Tahoma" w:hAnsi="Tahoma" w:cs="Tahoma"/>
          <w:sz w:val="22"/>
          <w:szCs w:val="22"/>
        </w:rPr>
      </w:pPr>
    </w:p>
    <w:p w14:paraId="0048387A"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w sprawie wyrażenia zgody na zawarcie umowy dzierżawy części działki gruntu nr 179/7 z obrębu Suchy Las.</w:t>
      </w:r>
    </w:p>
    <w:p w14:paraId="6DAB3D9D" w14:textId="77777777" w:rsidR="0005752E" w:rsidRPr="001F292B" w:rsidRDefault="0005752E">
      <w:pPr>
        <w:spacing w:line="276" w:lineRule="auto"/>
        <w:jc w:val="both"/>
        <w:rPr>
          <w:rFonts w:ascii="Tahoma" w:hAnsi="Tahoma" w:cs="Tahoma"/>
          <w:sz w:val="22"/>
          <w:szCs w:val="22"/>
        </w:rPr>
      </w:pPr>
    </w:p>
    <w:p w14:paraId="5D67B110" w14:textId="77777777" w:rsidR="0005752E" w:rsidRPr="001F292B" w:rsidRDefault="008D3F81">
      <w:pPr>
        <w:spacing w:line="276" w:lineRule="auto"/>
        <w:jc w:val="both"/>
        <w:rPr>
          <w:rFonts w:ascii="Tahoma" w:hAnsi="Tahoma" w:cs="Tahoma"/>
          <w:sz w:val="22"/>
          <w:szCs w:val="22"/>
        </w:rPr>
      </w:pPr>
      <w:bookmarkStart w:id="2" w:name="_Hlk24698644"/>
      <w:bookmarkEnd w:id="2"/>
      <w:r w:rsidRPr="001F292B">
        <w:rPr>
          <w:rFonts w:ascii="Tahoma" w:hAnsi="Tahoma" w:cs="Tahoma"/>
          <w:sz w:val="22"/>
          <w:szCs w:val="22"/>
        </w:rPr>
        <w:t>Projekt uchwały został zaopiniowany pozytywnie jednogłośnie.</w:t>
      </w:r>
      <w:bookmarkStart w:id="3" w:name="_Hlk25832631"/>
      <w:bookmarkEnd w:id="3"/>
    </w:p>
    <w:p w14:paraId="6E0092CB" w14:textId="77777777" w:rsidR="0005752E" w:rsidRPr="001F292B" w:rsidRDefault="0005752E">
      <w:pPr>
        <w:spacing w:line="276" w:lineRule="auto"/>
        <w:jc w:val="both"/>
        <w:rPr>
          <w:rFonts w:ascii="Tahoma" w:hAnsi="Tahoma" w:cs="Tahoma"/>
          <w:sz w:val="22"/>
          <w:szCs w:val="22"/>
        </w:rPr>
      </w:pPr>
    </w:p>
    <w:p w14:paraId="270C69BD"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zmieniającej uchwałę w sprawie regulaminu wynagradzania nauczycieli zatrudnionych w szkołach prowadzonych przez Gminę Suchy Las.</w:t>
      </w:r>
      <w:bookmarkEnd w:id="1"/>
    </w:p>
    <w:p w14:paraId="22413208" w14:textId="77777777" w:rsidR="0005752E" w:rsidRPr="001F292B" w:rsidRDefault="0005752E">
      <w:pPr>
        <w:spacing w:line="276" w:lineRule="auto"/>
        <w:jc w:val="both"/>
        <w:rPr>
          <w:rFonts w:ascii="Tahoma" w:hAnsi="Tahoma" w:cs="Tahoma"/>
          <w:sz w:val="22"/>
          <w:szCs w:val="22"/>
        </w:rPr>
      </w:pPr>
    </w:p>
    <w:p w14:paraId="3A29237D"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wiecie Państwo, że była nowelizacja przepisów oświatowych. Według nich wychowawca ma otrzymać nie mniej niż 300 zł. Sprawa ta była poruszana na kolegium dyrektorów. Do uchwały dodaliśmy również wychowawców przedszkoli. Przepisy dotyczą tylko wychowawców szkolnych. U nas jest dwóch wychowawców przedszkolnych – główny i wspomagający. Nie może być takiej sytuacji i zaproponowałem podział dodatku na pół, po 150 zł. Jest to i tak większy dodatek do płacy zasadniczej, niż przyznawany według wcześniejszych zasad. </w:t>
      </w:r>
    </w:p>
    <w:p w14:paraId="5743504B" w14:textId="77777777" w:rsidR="0005752E" w:rsidRPr="001F292B" w:rsidRDefault="0005752E">
      <w:pPr>
        <w:spacing w:line="276" w:lineRule="auto"/>
        <w:jc w:val="both"/>
        <w:rPr>
          <w:rFonts w:ascii="Tahoma" w:hAnsi="Tahoma" w:cs="Tahoma"/>
          <w:sz w:val="22"/>
          <w:szCs w:val="22"/>
        </w:rPr>
      </w:pPr>
    </w:p>
    <w:p w14:paraId="4C6C3DF0"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M. Przybylski</w:t>
      </w:r>
      <w:r w:rsidRPr="001F292B">
        <w:rPr>
          <w:rFonts w:ascii="Tahoma" w:hAnsi="Tahoma" w:cs="Tahoma"/>
          <w:sz w:val="22"/>
          <w:szCs w:val="22"/>
        </w:rPr>
        <w:t xml:space="preserve"> – czy nie powinna zostać zachowana różnica między tymi wychowawcami przedszkolnymi? Chodzi o kompetencje i ilość zadań.</w:t>
      </w:r>
    </w:p>
    <w:p w14:paraId="6F910138" w14:textId="77777777" w:rsidR="0005752E" w:rsidRPr="001F292B" w:rsidRDefault="0005752E">
      <w:pPr>
        <w:spacing w:line="276" w:lineRule="auto"/>
        <w:jc w:val="both"/>
        <w:rPr>
          <w:rFonts w:ascii="Tahoma" w:hAnsi="Tahoma" w:cs="Tahoma"/>
          <w:sz w:val="22"/>
          <w:szCs w:val="22"/>
        </w:rPr>
      </w:pPr>
    </w:p>
    <w:p w14:paraId="28E8A3CD"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podział obowiązków zależy od dyrektorów i jest on bardzo różny. </w:t>
      </w:r>
    </w:p>
    <w:p w14:paraId="7FE0BD05"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 xml:space="preserve"> </w:t>
      </w:r>
    </w:p>
    <w:p w14:paraId="6BC068F1" w14:textId="3CBEB44A" w:rsidR="0005752E" w:rsidRPr="001F292B" w:rsidRDefault="008D3F81" w:rsidP="00374D59">
      <w:pPr>
        <w:spacing w:line="276" w:lineRule="auto"/>
        <w:jc w:val="both"/>
        <w:rPr>
          <w:rFonts w:ascii="Tahoma" w:hAnsi="Tahoma" w:cs="Tahoma"/>
          <w:sz w:val="22"/>
          <w:szCs w:val="22"/>
        </w:rPr>
      </w:pPr>
      <w:r w:rsidRPr="001F292B">
        <w:rPr>
          <w:rFonts w:ascii="Tahoma" w:hAnsi="Tahoma" w:cs="Tahoma"/>
          <w:b/>
          <w:bCs/>
          <w:sz w:val="22"/>
          <w:szCs w:val="22"/>
        </w:rPr>
        <w:t>Przewodnicząca J. Pągowska</w:t>
      </w:r>
      <w:r w:rsidRPr="001F292B">
        <w:rPr>
          <w:rFonts w:ascii="Tahoma" w:hAnsi="Tahoma" w:cs="Tahoma"/>
          <w:sz w:val="22"/>
          <w:szCs w:val="22"/>
        </w:rPr>
        <w:t xml:space="preserve"> – czasami wychowawca wspomagający</w:t>
      </w:r>
      <w:r w:rsidR="00374D59" w:rsidRPr="001F292B">
        <w:rPr>
          <w:rFonts w:ascii="Tahoma" w:hAnsi="Tahoma" w:cs="Tahoma"/>
          <w:sz w:val="22"/>
          <w:szCs w:val="22"/>
        </w:rPr>
        <w:t xml:space="preserve"> ma więcej obowiązków</w:t>
      </w:r>
      <w:r w:rsidRPr="001F292B">
        <w:rPr>
          <w:rFonts w:ascii="Tahoma" w:hAnsi="Tahoma" w:cs="Tahoma"/>
          <w:sz w:val="22"/>
          <w:szCs w:val="22"/>
        </w:rPr>
        <w:t>, niż wychowawca główny</w:t>
      </w:r>
      <w:r w:rsidR="00374D59" w:rsidRPr="001F292B">
        <w:rPr>
          <w:rFonts w:ascii="Tahoma" w:hAnsi="Tahoma" w:cs="Tahoma"/>
          <w:sz w:val="22"/>
          <w:szCs w:val="22"/>
        </w:rPr>
        <w:t xml:space="preserve"> i więcej czasu spędza z dziećmi.</w:t>
      </w:r>
    </w:p>
    <w:p w14:paraId="09715CC3" w14:textId="77777777" w:rsidR="002C366D" w:rsidRPr="001F292B" w:rsidRDefault="002C366D" w:rsidP="00374D59">
      <w:pPr>
        <w:spacing w:line="276" w:lineRule="auto"/>
        <w:jc w:val="both"/>
        <w:rPr>
          <w:rFonts w:ascii="Tahoma" w:hAnsi="Tahoma" w:cs="Tahoma"/>
          <w:sz w:val="22"/>
          <w:szCs w:val="22"/>
        </w:rPr>
      </w:pPr>
    </w:p>
    <w:p w14:paraId="4F86D6C4" w14:textId="77777777" w:rsidR="0005752E" w:rsidRPr="001F292B" w:rsidRDefault="0005752E">
      <w:pPr>
        <w:spacing w:line="276" w:lineRule="auto"/>
        <w:jc w:val="both"/>
        <w:rPr>
          <w:rFonts w:ascii="Tahoma" w:hAnsi="Tahoma" w:cs="Tahoma"/>
          <w:sz w:val="22"/>
          <w:szCs w:val="22"/>
        </w:rPr>
      </w:pPr>
    </w:p>
    <w:p w14:paraId="02EA08BB"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dyrektorzy zwracali uwagę, że w niektórych oddziałach nie ma wychowawców wspomagających. Czy im nie dać całej kwoty 300 zł? Nie. Dzielimy ten dodatek na nauczycieli szkolnych i przedszkolnych. Jeśli nie ma wspomagającego, to wynika to z organizacji przedszkola.</w:t>
      </w:r>
    </w:p>
    <w:p w14:paraId="675D9425" w14:textId="77777777" w:rsidR="0005752E" w:rsidRPr="001F292B" w:rsidRDefault="0005752E">
      <w:pPr>
        <w:spacing w:line="276" w:lineRule="auto"/>
        <w:jc w:val="both"/>
        <w:rPr>
          <w:rFonts w:ascii="Tahoma" w:hAnsi="Tahoma" w:cs="Tahoma"/>
          <w:sz w:val="22"/>
          <w:szCs w:val="22"/>
        </w:rPr>
      </w:pPr>
    </w:p>
    <w:p w14:paraId="0C0941B6"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5A2AADAB" w14:textId="77777777" w:rsidR="0005752E" w:rsidRPr="001F292B" w:rsidRDefault="0005752E">
      <w:pPr>
        <w:spacing w:line="276" w:lineRule="auto"/>
        <w:jc w:val="both"/>
        <w:rPr>
          <w:rFonts w:ascii="Tahoma" w:hAnsi="Tahoma" w:cs="Tahoma"/>
          <w:sz w:val="22"/>
          <w:szCs w:val="22"/>
        </w:rPr>
      </w:pPr>
    </w:p>
    <w:p w14:paraId="32556F0F"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w sprawie pomocy finansowej dla Powiatu Poznańskiego na rok 2020.</w:t>
      </w:r>
    </w:p>
    <w:p w14:paraId="1292688C" w14:textId="77777777" w:rsidR="0005752E" w:rsidRPr="001F292B" w:rsidRDefault="0005752E">
      <w:pPr>
        <w:spacing w:line="276" w:lineRule="auto"/>
        <w:jc w:val="both"/>
        <w:rPr>
          <w:rFonts w:ascii="Tahoma" w:hAnsi="Tahoma" w:cs="Tahoma"/>
          <w:sz w:val="22"/>
          <w:szCs w:val="22"/>
        </w:rPr>
      </w:pPr>
    </w:p>
    <w:p w14:paraId="15C16B06"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bookmarkStart w:id="4" w:name="_Hlk25836108"/>
      <w:bookmarkEnd w:id="4"/>
    </w:p>
    <w:p w14:paraId="38338671" w14:textId="77777777" w:rsidR="0005752E" w:rsidRPr="001F292B" w:rsidRDefault="0005752E">
      <w:pPr>
        <w:spacing w:line="276" w:lineRule="auto"/>
        <w:jc w:val="both"/>
        <w:rPr>
          <w:rFonts w:ascii="Tahoma" w:hAnsi="Tahoma" w:cs="Tahoma"/>
          <w:sz w:val="22"/>
          <w:szCs w:val="22"/>
        </w:rPr>
      </w:pPr>
    </w:p>
    <w:p w14:paraId="2BB97EE9"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w sprawie zmiany Wieloletniej Prognozy Finansowej Gminy Suchy Las na lata 2019-2031.</w:t>
      </w:r>
    </w:p>
    <w:p w14:paraId="06466CAA" w14:textId="77777777" w:rsidR="0005752E" w:rsidRPr="001F292B" w:rsidRDefault="0005752E">
      <w:pPr>
        <w:spacing w:line="276" w:lineRule="auto"/>
        <w:jc w:val="both"/>
        <w:rPr>
          <w:rFonts w:ascii="Tahoma" w:hAnsi="Tahoma" w:cs="Tahoma"/>
          <w:sz w:val="22"/>
          <w:szCs w:val="22"/>
        </w:rPr>
      </w:pPr>
    </w:p>
    <w:p w14:paraId="56C37C30"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Skarbnik M. Wojtaszewska przedstawiła uzasadnienie do zmian w przedsięwzięciach na lata 2019 – 2031, m. in:</w:t>
      </w:r>
    </w:p>
    <w:p w14:paraId="248033C0"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lastRenderedPageBreak/>
        <w:t xml:space="preserve"> - budowa kanalizacji sanitarnej wraz z drogami w Golęczewie i Zielątkowie oraz wymiana sieci wodociągowej w Golęczewie z azbestowej, budowa skrzyżowania w Golęczewie ul. Dworcowa, Tysiąclecia i Lipowa. Do przesunięcia 5 mln zł z 2019 roku na 2020, dodatkowo na zabezpieczenie zawartych umów i planowanych zwiększeń + 1,5 mln zł. </w:t>
      </w:r>
    </w:p>
    <w:p w14:paraId="654E1F52" w14:textId="77777777" w:rsidR="0005752E" w:rsidRPr="001F292B" w:rsidRDefault="0005752E">
      <w:pPr>
        <w:spacing w:line="276" w:lineRule="auto"/>
        <w:jc w:val="both"/>
        <w:rPr>
          <w:rFonts w:ascii="Tahoma" w:hAnsi="Tahoma" w:cs="Tahoma"/>
          <w:sz w:val="22"/>
          <w:szCs w:val="22"/>
        </w:rPr>
      </w:pPr>
    </w:p>
    <w:p w14:paraId="01146D13"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czyli nie starczy na zakończenie obecnych inwestycji?</w:t>
      </w:r>
    </w:p>
    <w:p w14:paraId="07A9350B" w14:textId="77777777" w:rsidR="0005752E" w:rsidRPr="001F292B" w:rsidRDefault="0005752E">
      <w:pPr>
        <w:spacing w:line="276" w:lineRule="auto"/>
        <w:jc w:val="both"/>
        <w:rPr>
          <w:rFonts w:ascii="Tahoma" w:hAnsi="Tahoma" w:cs="Tahoma"/>
          <w:sz w:val="22"/>
          <w:szCs w:val="22"/>
        </w:rPr>
      </w:pPr>
    </w:p>
    <w:p w14:paraId="016490E3"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prawdopodobnie nie starczy na zadania. Chcemy zabezpieczyć środki i wspólnie zastanowić się co zrobić. Czy rozpoczynać nowe kanalizacje?</w:t>
      </w:r>
    </w:p>
    <w:p w14:paraId="0A1701B0" w14:textId="77777777" w:rsidR="0005752E" w:rsidRPr="001F292B" w:rsidRDefault="0005752E">
      <w:pPr>
        <w:spacing w:line="276" w:lineRule="auto"/>
        <w:jc w:val="both"/>
        <w:rPr>
          <w:rFonts w:ascii="Tahoma" w:hAnsi="Tahoma" w:cs="Tahoma"/>
          <w:sz w:val="22"/>
          <w:szCs w:val="22"/>
        </w:rPr>
      </w:pPr>
    </w:p>
    <w:p w14:paraId="2FA87506"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J. Pągowska</w:t>
      </w:r>
      <w:r w:rsidRPr="001F292B">
        <w:rPr>
          <w:rFonts w:ascii="Tahoma" w:hAnsi="Tahoma" w:cs="Tahoma"/>
          <w:sz w:val="22"/>
          <w:szCs w:val="22"/>
        </w:rPr>
        <w:t xml:space="preserve"> – ile byśmy potrzebowali?</w:t>
      </w:r>
    </w:p>
    <w:p w14:paraId="6C9E37BA" w14:textId="77777777" w:rsidR="0005752E" w:rsidRPr="001F292B" w:rsidRDefault="0005752E">
      <w:pPr>
        <w:spacing w:line="276" w:lineRule="auto"/>
        <w:jc w:val="both"/>
        <w:rPr>
          <w:rFonts w:ascii="Tahoma" w:hAnsi="Tahoma" w:cs="Tahoma"/>
          <w:sz w:val="22"/>
          <w:szCs w:val="22"/>
        </w:rPr>
      </w:pPr>
    </w:p>
    <w:p w14:paraId="0CCCBE87"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ok 15 mln zł.</w:t>
      </w:r>
    </w:p>
    <w:p w14:paraId="25B60082" w14:textId="77777777" w:rsidR="0005752E" w:rsidRPr="001F292B" w:rsidRDefault="0005752E">
      <w:pPr>
        <w:spacing w:line="276" w:lineRule="auto"/>
        <w:jc w:val="both"/>
        <w:rPr>
          <w:rFonts w:ascii="Tahoma" w:hAnsi="Tahoma" w:cs="Tahoma"/>
          <w:sz w:val="22"/>
          <w:szCs w:val="22"/>
        </w:rPr>
      </w:pPr>
    </w:p>
    <w:p w14:paraId="523E4F4C"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żeby skończyć Zielątkowo, to potrzeba ok. 1 mln 700 tys. zł mówiąc tylko o rurze i odtworzeniu nawierzchni. Nikt z mieszkańców nie oczekuje kostki brukowej. Inaczej rozmawialiśmy Panie Wójcie. Prosiłbym o zastanowienie się nad możliwością realizacji. Myślałem, że te 6,5 mln zł, to są nowe środki. Jesteśmy w głębokim lesie, a wioski są rozgrzebane.</w:t>
      </w:r>
    </w:p>
    <w:p w14:paraId="3B74E8CE" w14:textId="77777777" w:rsidR="0005752E" w:rsidRPr="001F292B" w:rsidRDefault="0005752E">
      <w:pPr>
        <w:spacing w:line="276" w:lineRule="auto"/>
        <w:jc w:val="both"/>
        <w:rPr>
          <w:rFonts w:ascii="Tahoma" w:hAnsi="Tahoma" w:cs="Tahoma"/>
          <w:sz w:val="22"/>
          <w:szCs w:val="22"/>
        </w:rPr>
      </w:pPr>
    </w:p>
    <w:p w14:paraId="0F140AA5"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zaraz zwrócimy się do Rady o pieniądze, bo jest rozstrzygnięty przetarg na salę gimnastyczną w SP 2. Brakuje 1 mln zł. Na północy gminy zwiększamy o 1,5 mln zł na realizację zakontraktowanych prac. Duży etap od ul Dworcowej w Golęczewie jeszcze nie jest uruchomiony. Mamy plan modernizacji z </w:t>
      </w:r>
      <w:proofErr w:type="spellStart"/>
      <w:r w:rsidRPr="001F292B">
        <w:rPr>
          <w:rFonts w:ascii="Tahoma" w:hAnsi="Tahoma" w:cs="Tahoma"/>
          <w:sz w:val="22"/>
          <w:szCs w:val="22"/>
        </w:rPr>
        <w:t>Aquanet</w:t>
      </w:r>
      <w:proofErr w:type="spellEnd"/>
      <w:r w:rsidRPr="001F292B">
        <w:rPr>
          <w:rFonts w:ascii="Tahoma" w:hAnsi="Tahoma" w:cs="Tahoma"/>
          <w:sz w:val="22"/>
          <w:szCs w:val="22"/>
        </w:rPr>
        <w:t xml:space="preserve">. Chciałbym zapowiedzieć wspólne poszukiwanie środków na jak najszybsze zakończenie inwestycji. Równocześnie realizujemy wodociąg, który pochłonął 3,5 mln. zł. Nie wykluczam autopoprawek. Na pewno chcielibyśmy zwiększyć środki w roku budżetowym. </w:t>
      </w:r>
    </w:p>
    <w:p w14:paraId="0EE90D53" w14:textId="77777777" w:rsidR="0005752E" w:rsidRPr="001F292B" w:rsidRDefault="0005752E">
      <w:pPr>
        <w:spacing w:line="276" w:lineRule="auto"/>
        <w:jc w:val="both"/>
        <w:rPr>
          <w:rFonts w:ascii="Tahoma" w:hAnsi="Tahoma" w:cs="Tahoma"/>
          <w:sz w:val="22"/>
          <w:szCs w:val="22"/>
        </w:rPr>
      </w:pPr>
    </w:p>
    <w:p w14:paraId="1DB0D12B"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o konieczności przesunięcia 5 mln zł nie mam wątpliwości. Mam wątpliwości dotyczące realizacji prac, które toczą się w Golęczewie i Zielątkowie. Mieszkańcy będą mocno zawiedzeni. </w:t>
      </w:r>
    </w:p>
    <w:p w14:paraId="235511F3" w14:textId="77777777" w:rsidR="0005752E" w:rsidRPr="001F292B" w:rsidRDefault="0005752E">
      <w:pPr>
        <w:spacing w:line="276" w:lineRule="auto"/>
        <w:jc w:val="both"/>
        <w:rPr>
          <w:rFonts w:ascii="Tahoma" w:hAnsi="Tahoma" w:cs="Tahoma"/>
          <w:sz w:val="22"/>
          <w:szCs w:val="22"/>
        </w:rPr>
      </w:pPr>
    </w:p>
    <w:p w14:paraId="119E5B04"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031663BA" w14:textId="77777777" w:rsidR="0005752E" w:rsidRPr="001F292B" w:rsidRDefault="0005752E">
      <w:pPr>
        <w:spacing w:line="276" w:lineRule="auto"/>
        <w:jc w:val="both"/>
        <w:rPr>
          <w:rFonts w:ascii="Tahoma" w:hAnsi="Tahoma" w:cs="Tahoma"/>
          <w:sz w:val="22"/>
          <w:szCs w:val="22"/>
        </w:rPr>
      </w:pPr>
    </w:p>
    <w:p w14:paraId="0CFC7DB0"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zmieniającej uchwałę w sprawie uchwalenia budżetu Gminy Suchy Las na 2019 r.</w:t>
      </w:r>
    </w:p>
    <w:p w14:paraId="4D6E755F" w14:textId="77777777" w:rsidR="0005752E" w:rsidRPr="001F292B" w:rsidRDefault="0005752E">
      <w:pPr>
        <w:spacing w:line="276" w:lineRule="auto"/>
        <w:jc w:val="both"/>
        <w:rPr>
          <w:rFonts w:ascii="Tahoma" w:hAnsi="Tahoma" w:cs="Tahoma"/>
          <w:sz w:val="22"/>
          <w:szCs w:val="22"/>
        </w:rPr>
      </w:pPr>
    </w:p>
    <w:p w14:paraId="2199A355"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Skarbnik M. Wojtaszewska omówiła zmiany związane z budżetem Gminy Suchy Las na rok 2019.</w:t>
      </w:r>
    </w:p>
    <w:p w14:paraId="1E1BB8AA" w14:textId="77777777" w:rsidR="0005752E" w:rsidRPr="001F292B" w:rsidRDefault="0005752E">
      <w:pPr>
        <w:spacing w:line="276" w:lineRule="auto"/>
        <w:jc w:val="both"/>
        <w:rPr>
          <w:rFonts w:ascii="Tahoma" w:hAnsi="Tahoma" w:cs="Tahoma"/>
          <w:sz w:val="22"/>
          <w:szCs w:val="22"/>
        </w:rPr>
      </w:pPr>
    </w:p>
    <w:p w14:paraId="288821DC"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w dziale 600.60016.6050 Suchy Las ul. </w:t>
      </w:r>
      <w:proofErr w:type="spellStart"/>
      <w:r w:rsidRPr="001F292B">
        <w:rPr>
          <w:rFonts w:ascii="Tahoma" w:hAnsi="Tahoma" w:cs="Tahoma"/>
          <w:sz w:val="22"/>
          <w:szCs w:val="22"/>
        </w:rPr>
        <w:t>Koźlarzowa</w:t>
      </w:r>
      <w:proofErr w:type="spellEnd"/>
      <w:r w:rsidRPr="001F292B">
        <w:rPr>
          <w:rFonts w:ascii="Tahoma" w:hAnsi="Tahoma" w:cs="Tahoma"/>
          <w:sz w:val="22"/>
          <w:szCs w:val="22"/>
        </w:rPr>
        <w:t>. W Suchym Lesie nie ma takiej ulicy.</w:t>
      </w:r>
    </w:p>
    <w:p w14:paraId="0987AF12" w14:textId="77777777" w:rsidR="0005752E" w:rsidRPr="001F292B" w:rsidRDefault="0005752E">
      <w:pPr>
        <w:spacing w:line="276" w:lineRule="auto"/>
        <w:jc w:val="both"/>
        <w:rPr>
          <w:rFonts w:ascii="Tahoma" w:hAnsi="Tahoma" w:cs="Tahoma"/>
          <w:sz w:val="22"/>
          <w:szCs w:val="22"/>
        </w:rPr>
      </w:pPr>
    </w:p>
    <w:p w14:paraId="3553F738"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lastRenderedPageBreak/>
        <w:t xml:space="preserve">Skarbnik M. Wojtaszewska skontaktowała się z kierownikiem referatu BI i otrzymała informację, że jest to przedłużenie w rejonie ul. Nektarowej na wysokości ul. </w:t>
      </w:r>
      <w:proofErr w:type="spellStart"/>
      <w:r w:rsidRPr="001F292B">
        <w:rPr>
          <w:rFonts w:ascii="Tahoma" w:hAnsi="Tahoma" w:cs="Tahoma"/>
          <w:sz w:val="22"/>
          <w:szCs w:val="22"/>
        </w:rPr>
        <w:t>Koźlarzowej</w:t>
      </w:r>
      <w:proofErr w:type="spellEnd"/>
      <w:r w:rsidRPr="001F292B">
        <w:rPr>
          <w:rFonts w:ascii="Tahoma" w:hAnsi="Tahoma" w:cs="Tahoma"/>
          <w:sz w:val="22"/>
          <w:szCs w:val="22"/>
        </w:rPr>
        <w:t xml:space="preserve"> już na terenie Suchego Lasu. </w:t>
      </w:r>
    </w:p>
    <w:p w14:paraId="713FE33A" w14:textId="77777777" w:rsidR="0005752E" w:rsidRPr="001F292B" w:rsidRDefault="0005752E">
      <w:pPr>
        <w:spacing w:line="276" w:lineRule="auto"/>
        <w:jc w:val="both"/>
        <w:rPr>
          <w:rFonts w:ascii="Tahoma" w:hAnsi="Tahoma" w:cs="Tahoma"/>
          <w:sz w:val="22"/>
          <w:szCs w:val="22"/>
        </w:rPr>
      </w:pPr>
    </w:p>
    <w:p w14:paraId="3AFD17A4"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w budżecie było zadanie dotyczące budowy ekranu akustycznego przy boisku na ul. Konwaliowej w Suchym Lesie. Czy my to wykreśliliśmy?</w:t>
      </w:r>
    </w:p>
    <w:p w14:paraId="1A80B3E4" w14:textId="77777777" w:rsidR="0005752E" w:rsidRPr="001F292B" w:rsidRDefault="0005752E">
      <w:pPr>
        <w:spacing w:line="276" w:lineRule="auto"/>
        <w:jc w:val="both"/>
        <w:rPr>
          <w:rFonts w:ascii="Tahoma" w:hAnsi="Tahoma" w:cs="Tahoma"/>
          <w:sz w:val="22"/>
          <w:szCs w:val="22"/>
        </w:rPr>
      </w:pPr>
    </w:p>
    <w:p w14:paraId="5681E5FA"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tego nie było w budżecie. Większość mieszkańców nie chciała tego ekranu.</w:t>
      </w:r>
    </w:p>
    <w:p w14:paraId="506091D8" w14:textId="77777777" w:rsidR="0005752E" w:rsidRPr="001F292B" w:rsidRDefault="0005752E">
      <w:pPr>
        <w:spacing w:line="276" w:lineRule="auto"/>
        <w:jc w:val="both"/>
        <w:rPr>
          <w:rFonts w:ascii="Tahoma" w:hAnsi="Tahoma" w:cs="Tahoma"/>
          <w:sz w:val="22"/>
          <w:szCs w:val="22"/>
        </w:rPr>
      </w:pPr>
    </w:p>
    <w:p w14:paraId="23C7E622"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46D477F3" w14:textId="77777777" w:rsidR="0005752E" w:rsidRPr="001F292B" w:rsidRDefault="0005752E">
      <w:pPr>
        <w:spacing w:line="276" w:lineRule="auto"/>
        <w:jc w:val="both"/>
        <w:rPr>
          <w:rFonts w:ascii="Tahoma" w:hAnsi="Tahoma" w:cs="Tahoma"/>
          <w:sz w:val="22"/>
          <w:szCs w:val="22"/>
        </w:rPr>
      </w:pPr>
    </w:p>
    <w:p w14:paraId="600A77B2"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w sprawie ustalenia wysokości stawek podatku od nieruchomości na rok 2020.</w:t>
      </w:r>
    </w:p>
    <w:p w14:paraId="0C9EE061" w14:textId="77777777" w:rsidR="0005752E" w:rsidRPr="001F292B" w:rsidRDefault="0005752E">
      <w:pPr>
        <w:spacing w:line="276" w:lineRule="auto"/>
        <w:jc w:val="both"/>
        <w:rPr>
          <w:rFonts w:ascii="Tahoma" w:hAnsi="Tahoma" w:cs="Tahoma"/>
          <w:sz w:val="22"/>
          <w:szCs w:val="22"/>
        </w:rPr>
      </w:pPr>
    </w:p>
    <w:p w14:paraId="46128E41"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może zwiększyć te stawki. Jest to poszukiwanie dochodu. Budynki mieszkalne lub ich części proponowałbym 0,80 zł. Będzie to wprowadzone autopoprawką?</w:t>
      </w:r>
    </w:p>
    <w:p w14:paraId="50E8231D" w14:textId="77777777" w:rsidR="0005752E" w:rsidRPr="001F292B" w:rsidRDefault="0005752E">
      <w:pPr>
        <w:spacing w:line="276" w:lineRule="auto"/>
        <w:jc w:val="both"/>
        <w:rPr>
          <w:rFonts w:ascii="Tahoma" w:hAnsi="Tahoma" w:cs="Tahoma"/>
          <w:sz w:val="22"/>
          <w:szCs w:val="22"/>
        </w:rPr>
      </w:pPr>
    </w:p>
    <w:p w14:paraId="7497DEA8"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zgłaszam negatywne zaopiniowanie jeśli chodzi o budynki związane z prowadzeniem działalności gospodarczej oraz budynki mieszkalne lub ich części zajęte na prowadzenie działalności gospodarczej. Apeluję o pozostanie przy stawce 21 zł. Podnosiłam ten temat również w ubiegłym roku. Przedsiębiorcom nie jest łatwo. Nie mówimy o wielkiej różnicy przy 100 m², a np. o halach wielkości 2 tys. m². </w:t>
      </w:r>
    </w:p>
    <w:p w14:paraId="0145CC0B" w14:textId="77777777" w:rsidR="0005752E" w:rsidRPr="001F292B" w:rsidRDefault="0005752E">
      <w:pPr>
        <w:spacing w:line="276" w:lineRule="auto"/>
        <w:jc w:val="both"/>
        <w:rPr>
          <w:rFonts w:ascii="Tahoma" w:hAnsi="Tahoma" w:cs="Tahoma"/>
          <w:sz w:val="22"/>
          <w:szCs w:val="22"/>
        </w:rPr>
      </w:pPr>
    </w:p>
    <w:p w14:paraId="6DB182F5"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W. Prycińska</w:t>
      </w:r>
      <w:r w:rsidRPr="001F292B">
        <w:rPr>
          <w:rFonts w:ascii="Tahoma" w:hAnsi="Tahoma" w:cs="Tahoma"/>
          <w:sz w:val="22"/>
          <w:szCs w:val="22"/>
        </w:rPr>
        <w:t xml:space="preserve"> – podniosłabym o 1 zł, ale nie dawałabym stawki maksymalnej.</w:t>
      </w:r>
    </w:p>
    <w:p w14:paraId="4DF9DD5A" w14:textId="77777777" w:rsidR="0005752E" w:rsidRPr="001F292B" w:rsidRDefault="0005752E">
      <w:pPr>
        <w:spacing w:line="276" w:lineRule="auto"/>
        <w:jc w:val="both"/>
        <w:rPr>
          <w:rFonts w:ascii="Tahoma" w:hAnsi="Tahoma" w:cs="Tahoma"/>
          <w:sz w:val="22"/>
          <w:szCs w:val="22"/>
        </w:rPr>
      </w:pPr>
    </w:p>
    <w:p w14:paraId="05AD9DBD"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mamy oczekiwania związane z inwestycjami.</w:t>
      </w:r>
    </w:p>
    <w:p w14:paraId="70891F8B" w14:textId="77777777" w:rsidR="0005752E" w:rsidRPr="001F292B" w:rsidRDefault="0005752E">
      <w:pPr>
        <w:spacing w:line="276" w:lineRule="auto"/>
        <w:jc w:val="both"/>
        <w:rPr>
          <w:rFonts w:ascii="Tahoma" w:hAnsi="Tahoma" w:cs="Tahoma"/>
          <w:sz w:val="22"/>
          <w:szCs w:val="22"/>
        </w:rPr>
      </w:pPr>
    </w:p>
    <w:p w14:paraId="578C0710" w14:textId="77777777" w:rsidR="0005752E" w:rsidRPr="001F292B" w:rsidRDefault="008D3F81">
      <w:pPr>
        <w:spacing w:line="276" w:lineRule="auto"/>
        <w:jc w:val="both"/>
      </w:pPr>
      <w:r w:rsidRPr="001F292B">
        <w:rPr>
          <w:rFonts w:ascii="Tahoma" w:hAnsi="Tahoma" w:cs="Tahoma"/>
          <w:b/>
          <w:bCs/>
          <w:sz w:val="22"/>
          <w:szCs w:val="22"/>
        </w:rPr>
        <w:t>Radna A. Ankiewicz</w:t>
      </w:r>
      <w:r w:rsidRPr="001F292B">
        <w:rPr>
          <w:rFonts w:ascii="Tahoma" w:hAnsi="Tahoma" w:cs="Tahoma"/>
          <w:sz w:val="22"/>
          <w:szCs w:val="22"/>
        </w:rPr>
        <w:t xml:space="preserve"> – przedsiębiorcy nie powinni jakoś szczególnie składać się na inwestycje.</w:t>
      </w:r>
    </w:p>
    <w:p w14:paraId="31F7DC7C" w14:textId="77777777" w:rsidR="0005752E" w:rsidRPr="001F292B" w:rsidRDefault="0005752E">
      <w:pPr>
        <w:spacing w:line="276" w:lineRule="auto"/>
        <w:jc w:val="both"/>
        <w:rPr>
          <w:rFonts w:ascii="Tahoma" w:hAnsi="Tahoma" w:cs="Tahoma"/>
          <w:sz w:val="22"/>
          <w:szCs w:val="22"/>
        </w:rPr>
      </w:pPr>
    </w:p>
    <w:p w14:paraId="0CD25B90"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G. Słowiński</w:t>
      </w:r>
      <w:r w:rsidRPr="001F292B">
        <w:rPr>
          <w:rFonts w:ascii="Tahoma" w:hAnsi="Tahoma" w:cs="Tahoma"/>
          <w:sz w:val="22"/>
          <w:szCs w:val="22"/>
        </w:rPr>
        <w:t xml:space="preserve"> – dlaczego nie?</w:t>
      </w:r>
    </w:p>
    <w:p w14:paraId="7D0F66F8" w14:textId="77777777" w:rsidR="0005752E" w:rsidRPr="001F292B" w:rsidRDefault="0005752E">
      <w:pPr>
        <w:spacing w:line="276" w:lineRule="auto"/>
        <w:jc w:val="both"/>
        <w:rPr>
          <w:rFonts w:ascii="Tahoma" w:hAnsi="Tahoma" w:cs="Tahoma"/>
          <w:sz w:val="22"/>
          <w:szCs w:val="22"/>
        </w:rPr>
      </w:pPr>
    </w:p>
    <w:p w14:paraId="52EE391F"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możemy zaproponować 23 zł dla równego rachunku. Oni nawet tego nie zauważą. </w:t>
      </w:r>
    </w:p>
    <w:p w14:paraId="18122C03" w14:textId="77777777" w:rsidR="0005752E" w:rsidRPr="001F292B" w:rsidRDefault="0005752E">
      <w:pPr>
        <w:spacing w:line="276" w:lineRule="auto"/>
        <w:jc w:val="both"/>
        <w:rPr>
          <w:rFonts w:ascii="Tahoma" w:hAnsi="Tahoma" w:cs="Tahoma"/>
          <w:sz w:val="22"/>
          <w:szCs w:val="22"/>
        </w:rPr>
      </w:pPr>
    </w:p>
    <w:p w14:paraId="0C2F2916"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G. Słowiński</w:t>
      </w:r>
      <w:r w:rsidRPr="001F292B">
        <w:rPr>
          <w:rFonts w:ascii="Tahoma" w:hAnsi="Tahoma" w:cs="Tahoma"/>
          <w:sz w:val="22"/>
          <w:szCs w:val="22"/>
        </w:rPr>
        <w:t xml:space="preserve"> – podnieśliśmy dla mieszkańców, to tym bardziej podnieśmy innym.  </w:t>
      </w:r>
    </w:p>
    <w:p w14:paraId="0847FB1A" w14:textId="77777777" w:rsidR="0005752E" w:rsidRPr="001F292B" w:rsidRDefault="0005752E">
      <w:pPr>
        <w:spacing w:line="276" w:lineRule="auto"/>
        <w:jc w:val="both"/>
        <w:rPr>
          <w:rFonts w:ascii="Tahoma" w:hAnsi="Tahoma" w:cs="Tahoma"/>
          <w:sz w:val="22"/>
          <w:szCs w:val="22"/>
        </w:rPr>
      </w:pPr>
    </w:p>
    <w:p w14:paraId="4C78BA35"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M. Przybylski</w:t>
      </w:r>
      <w:r w:rsidRPr="001F292B">
        <w:rPr>
          <w:rFonts w:ascii="Tahoma" w:hAnsi="Tahoma" w:cs="Tahoma"/>
          <w:sz w:val="22"/>
          <w:szCs w:val="22"/>
        </w:rPr>
        <w:t xml:space="preserve"> – powinniśmy szukać tam, gdzie wykreuje się miliony. Jeśli przedsiębiorca nie zapłaci, to uzyskamy efekt odwrotny od oczekiwanego. To co mamy i tak się sprzeda. Przedsiębiorcy u nas są i nie odejdą. Przyszli z innych przyczyn niż podatki. </w:t>
      </w:r>
    </w:p>
    <w:p w14:paraId="4E8C7213" w14:textId="77777777" w:rsidR="0005752E" w:rsidRPr="001F292B" w:rsidRDefault="0005752E">
      <w:pPr>
        <w:spacing w:line="276" w:lineRule="auto"/>
        <w:jc w:val="both"/>
        <w:rPr>
          <w:rFonts w:ascii="Tahoma" w:hAnsi="Tahoma" w:cs="Tahoma"/>
          <w:sz w:val="22"/>
          <w:szCs w:val="22"/>
        </w:rPr>
      </w:pPr>
    </w:p>
    <w:p w14:paraId="7D010F2D"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jestem przeciwna stawce 23 zł.</w:t>
      </w:r>
    </w:p>
    <w:p w14:paraId="2CB02E1B" w14:textId="77777777" w:rsidR="0005752E" w:rsidRPr="001F292B" w:rsidRDefault="0005752E">
      <w:pPr>
        <w:spacing w:line="276" w:lineRule="auto"/>
        <w:jc w:val="both"/>
        <w:rPr>
          <w:rFonts w:ascii="Tahoma" w:hAnsi="Tahoma" w:cs="Tahoma"/>
          <w:sz w:val="22"/>
          <w:szCs w:val="22"/>
        </w:rPr>
      </w:pPr>
    </w:p>
    <w:p w14:paraId="7DE585EA"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lastRenderedPageBreak/>
        <w:t>Projekt uchwały z zaproponowanymi autopoprawkami został przyjęty 6 głosami za, 1 osoba głosowała przeciw.</w:t>
      </w:r>
    </w:p>
    <w:p w14:paraId="694F667B" w14:textId="77777777" w:rsidR="0005752E" w:rsidRPr="001F292B" w:rsidRDefault="0005752E">
      <w:pPr>
        <w:spacing w:line="276" w:lineRule="auto"/>
        <w:jc w:val="both"/>
        <w:rPr>
          <w:rFonts w:ascii="Tahoma" w:hAnsi="Tahoma" w:cs="Tahoma"/>
          <w:sz w:val="22"/>
          <w:szCs w:val="22"/>
        </w:rPr>
      </w:pPr>
    </w:p>
    <w:p w14:paraId="261B5BEB"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proponuję, aby do budżetu 2020 złożyć wniosek o projekt zachęcający mieszkańców do meldunku. Zachęcający byłby może półroczny karnet na basen lub siłownię. </w:t>
      </w:r>
    </w:p>
    <w:p w14:paraId="02A21B0B" w14:textId="77777777" w:rsidR="0005752E" w:rsidRPr="001F292B" w:rsidRDefault="0005752E">
      <w:pPr>
        <w:spacing w:line="276" w:lineRule="auto"/>
        <w:jc w:val="both"/>
        <w:rPr>
          <w:rFonts w:ascii="Tahoma" w:hAnsi="Tahoma" w:cs="Tahoma"/>
          <w:sz w:val="22"/>
          <w:szCs w:val="22"/>
        </w:rPr>
      </w:pPr>
    </w:p>
    <w:p w14:paraId="1FF43237"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G. Słowiński</w:t>
      </w:r>
      <w:r w:rsidRPr="001F292B">
        <w:rPr>
          <w:rFonts w:ascii="Tahoma" w:hAnsi="Tahoma" w:cs="Tahoma"/>
          <w:sz w:val="22"/>
          <w:szCs w:val="22"/>
        </w:rPr>
        <w:t xml:space="preserve"> – poszedłbym nawet dalej. Karta mieszkańca. Wówczas można by było dofinansowywać nasze spółki w powiązaniu z tym zadaniem. </w:t>
      </w:r>
    </w:p>
    <w:p w14:paraId="76372AD1" w14:textId="77777777" w:rsidR="0005752E" w:rsidRPr="001F292B" w:rsidRDefault="0005752E">
      <w:pPr>
        <w:spacing w:line="276" w:lineRule="auto"/>
        <w:jc w:val="both"/>
        <w:rPr>
          <w:rFonts w:ascii="Tahoma" w:hAnsi="Tahoma" w:cs="Tahoma"/>
          <w:sz w:val="22"/>
          <w:szCs w:val="22"/>
        </w:rPr>
      </w:pPr>
    </w:p>
    <w:p w14:paraId="3D7285AB"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karta byłaby dla wszystkich, a ja mówię o nowych mieszkańcach. Jest to szybsze do zrobienia, niż karta mieszkańca. Jesteśmy w stanie zrobić program zachęcający do meldunku na 2020  - poprzez karty do placówek GOS. </w:t>
      </w:r>
    </w:p>
    <w:p w14:paraId="6D7EC0C4" w14:textId="77777777" w:rsidR="0005752E" w:rsidRPr="001F292B" w:rsidRDefault="0005752E">
      <w:pPr>
        <w:spacing w:line="276" w:lineRule="auto"/>
        <w:jc w:val="both"/>
        <w:rPr>
          <w:rFonts w:ascii="Tahoma" w:hAnsi="Tahoma" w:cs="Tahoma"/>
          <w:sz w:val="22"/>
          <w:szCs w:val="22"/>
        </w:rPr>
      </w:pPr>
    </w:p>
    <w:p w14:paraId="32B622A1" w14:textId="4AAD0663"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Przewodnicząca J. Pągowska</w:t>
      </w:r>
      <w:r w:rsidRPr="001F292B">
        <w:rPr>
          <w:rFonts w:ascii="Tahoma" w:hAnsi="Tahoma" w:cs="Tahoma"/>
          <w:sz w:val="22"/>
          <w:szCs w:val="22"/>
        </w:rPr>
        <w:t xml:space="preserve"> – prezes Świerkowski informował, że ma</w:t>
      </w:r>
      <w:r w:rsidR="002C366D" w:rsidRPr="001F292B">
        <w:rPr>
          <w:rFonts w:ascii="Tahoma" w:hAnsi="Tahoma" w:cs="Tahoma"/>
          <w:sz w:val="22"/>
          <w:szCs w:val="22"/>
        </w:rPr>
        <w:t xml:space="preserve"> około</w:t>
      </w:r>
      <w:r w:rsidRPr="001F292B">
        <w:rPr>
          <w:rFonts w:ascii="Tahoma" w:hAnsi="Tahoma" w:cs="Tahoma"/>
          <w:sz w:val="22"/>
          <w:szCs w:val="22"/>
        </w:rPr>
        <w:t xml:space="preserve"> </w:t>
      </w:r>
      <w:r w:rsidR="002C366D" w:rsidRPr="001F292B">
        <w:rPr>
          <w:rFonts w:ascii="Tahoma" w:hAnsi="Tahoma" w:cs="Tahoma"/>
          <w:sz w:val="22"/>
          <w:szCs w:val="22"/>
        </w:rPr>
        <w:t>1</w:t>
      </w:r>
      <w:r w:rsidRPr="001F292B">
        <w:rPr>
          <w:rFonts w:ascii="Tahoma" w:hAnsi="Tahoma" w:cs="Tahoma"/>
          <w:sz w:val="22"/>
          <w:szCs w:val="22"/>
        </w:rPr>
        <w:t xml:space="preserve">,5 tys. </w:t>
      </w:r>
      <w:r w:rsidR="002C366D" w:rsidRPr="001F292B">
        <w:rPr>
          <w:rFonts w:ascii="Tahoma" w:hAnsi="Tahoma" w:cs="Tahoma"/>
          <w:sz w:val="22"/>
          <w:szCs w:val="22"/>
        </w:rPr>
        <w:t xml:space="preserve">Do 2 tys. </w:t>
      </w:r>
      <w:r w:rsidRPr="001F292B">
        <w:rPr>
          <w:rFonts w:ascii="Tahoma" w:hAnsi="Tahoma" w:cs="Tahoma"/>
          <w:sz w:val="22"/>
          <w:szCs w:val="22"/>
        </w:rPr>
        <w:t xml:space="preserve">więcej deklaracji śmieciowych, niż jest zameldowanych mieszkańców.  </w:t>
      </w:r>
    </w:p>
    <w:p w14:paraId="105B450C" w14:textId="77777777" w:rsidR="0005752E" w:rsidRPr="001F292B" w:rsidRDefault="0005752E">
      <w:pPr>
        <w:spacing w:line="276" w:lineRule="auto"/>
        <w:jc w:val="both"/>
        <w:rPr>
          <w:rFonts w:ascii="Tahoma" w:hAnsi="Tahoma" w:cs="Tahoma"/>
          <w:sz w:val="22"/>
          <w:szCs w:val="22"/>
        </w:rPr>
      </w:pPr>
    </w:p>
    <w:p w14:paraId="18748693"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w karcie dużej rodziny będziemy znosić ulgi śmieciowe. Zaczynają nas one nie tylko kosztować finansowo, ale i logistycznie. Basen też mamy zapchany. Nie zgadzam się na te ulgi. </w:t>
      </w:r>
    </w:p>
    <w:p w14:paraId="495B6522" w14:textId="77777777" w:rsidR="0005752E" w:rsidRPr="001F292B" w:rsidRDefault="0005752E">
      <w:pPr>
        <w:spacing w:line="276" w:lineRule="auto"/>
        <w:jc w:val="both"/>
        <w:rPr>
          <w:rFonts w:ascii="Tahoma" w:hAnsi="Tahoma" w:cs="Tahoma"/>
          <w:sz w:val="22"/>
          <w:szCs w:val="22"/>
        </w:rPr>
      </w:pPr>
    </w:p>
    <w:p w14:paraId="524397E0"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ale będziemy mieć za to podatki. </w:t>
      </w:r>
    </w:p>
    <w:p w14:paraId="06265401" w14:textId="77777777" w:rsidR="0005752E" w:rsidRPr="001F292B" w:rsidRDefault="0005752E">
      <w:pPr>
        <w:spacing w:line="276" w:lineRule="auto"/>
        <w:jc w:val="both"/>
        <w:rPr>
          <w:rFonts w:ascii="Tahoma" w:hAnsi="Tahoma" w:cs="Tahoma"/>
          <w:sz w:val="22"/>
          <w:szCs w:val="22"/>
        </w:rPr>
      </w:pPr>
    </w:p>
    <w:p w14:paraId="077165DC"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basen nie jest dla nas rentowny. Im więcej ludzi, tym więcej dopłaty. </w:t>
      </w:r>
    </w:p>
    <w:p w14:paraId="245D64F1" w14:textId="77777777" w:rsidR="0005752E" w:rsidRPr="001F292B" w:rsidRDefault="0005752E">
      <w:pPr>
        <w:spacing w:line="276" w:lineRule="auto"/>
        <w:jc w:val="both"/>
        <w:rPr>
          <w:rFonts w:ascii="Tahoma" w:hAnsi="Tahoma" w:cs="Tahoma"/>
          <w:sz w:val="22"/>
          <w:szCs w:val="22"/>
        </w:rPr>
      </w:pPr>
    </w:p>
    <w:p w14:paraId="2DF637FC"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W. Prycińska</w:t>
      </w:r>
      <w:r w:rsidRPr="001F292B">
        <w:rPr>
          <w:rFonts w:ascii="Tahoma" w:hAnsi="Tahoma" w:cs="Tahoma"/>
          <w:sz w:val="22"/>
          <w:szCs w:val="22"/>
        </w:rPr>
        <w:t xml:space="preserve"> – karnety na basen były niewidzialną nagrodą, skoro obiekt jest zapchany. </w:t>
      </w:r>
    </w:p>
    <w:p w14:paraId="59CE8E7E" w14:textId="77777777" w:rsidR="0005752E" w:rsidRPr="001F292B" w:rsidRDefault="0005752E">
      <w:pPr>
        <w:spacing w:line="276" w:lineRule="auto"/>
        <w:jc w:val="both"/>
        <w:rPr>
          <w:rFonts w:ascii="Tahoma" w:hAnsi="Tahoma" w:cs="Tahoma"/>
          <w:sz w:val="22"/>
          <w:szCs w:val="22"/>
        </w:rPr>
      </w:pPr>
    </w:p>
    <w:p w14:paraId="643D70B5"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jest to początek dyskusji w tym temacie. </w:t>
      </w:r>
    </w:p>
    <w:p w14:paraId="2419B00A" w14:textId="77777777" w:rsidR="0005752E" w:rsidRPr="001F292B" w:rsidRDefault="0005752E">
      <w:pPr>
        <w:spacing w:line="276" w:lineRule="auto"/>
        <w:jc w:val="both"/>
        <w:rPr>
          <w:rFonts w:ascii="Tahoma" w:hAnsi="Tahoma" w:cs="Tahoma"/>
          <w:sz w:val="22"/>
          <w:szCs w:val="22"/>
        </w:rPr>
      </w:pPr>
    </w:p>
    <w:p w14:paraId="088332C6"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należy to zaplanować w budżecie. </w:t>
      </w:r>
    </w:p>
    <w:p w14:paraId="2C3F7FD1" w14:textId="77777777" w:rsidR="0005752E" w:rsidRPr="001F292B" w:rsidRDefault="0005752E">
      <w:pPr>
        <w:spacing w:line="276" w:lineRule="auto"/>
        <w:jc w:val="both"/>
        <w:rPr>
          <w:rFonts w:ascii="Tahoma" w:hAnsi="Tahoma" w:cs="Tahoma"/>
          <w:sz w:val="22"/>
          <w:szCs w:val="22"/>
        </w:rPr>
      </w:pPr>
    </w:p>
    <w:p w14:paraId="1B173D02"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jest to kapitalne narzędzie promocyjne.</w:t>
      </w:r>
    </w:p>
    <w:p w14:paraId="658C4586" w14:textId="77777777" w:rsidR="0005752E" w:rsidRPr="001F292B" w:rsidRDefault="0005752E">
      <w:pPr>
        <w:spacing w:line="276" w:lineRule="auto"/>
        <w:jc w:val="both"/>
        <w:rPr>
          <w:rFonts w:ascii="Tahoma" w:hAnsi="Tahoma" w:cs="Tahoma"/>
          <w:sz w:val="22"/>
          <w:szCs w:val="22"/>
        </w:rPr>
      </w:pPr>
    </w:p>
    <w:p w14:paraId="515410AD"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powinien być wniosek do budżetu o 100 – 150 tys. zł na konkurs z super nagrodami. Należy to ogłosić na początku roku. Trzeba to zorganizować tak, żeby nie było furtek. Meldunek i podatek – dwa warunki do spełnienia.</w:t>
      </w:r>
    </w:p>
    <w:p w14:paraId="2110A560" w14:textId="77777777" w:rsidR="0005752E" w:rsidRPr="001F292B" w:rsidRDefault="0005752E">
      <w:pPr>
        <w:spacing w:line="276" w:lineRule="auto"/>
        <w:jc w:val="both"/>
        <w:rPr>
          <w:rFonts w:ascii="Tahoma" w:hAnsi="Tahoma" w:cs="Tahoma"/>
          <w:sz w:val="22"/>
          <w:szCs w:val="22"/>
        </w:rPr>
      </w:pPr>
    </w:p>
    <w:p w14:paraId="16A51644"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to należy przedyskutować. </w:t>
      </w:r>
    </w:p>
    <w:p w14:paraId="5653DFA1" w14:textId="77777777" w:rsidR="0005752E" w:rsidRPr="001F292B" w:rsidRDefault="0005752E">
      <w:pPr>
        <w:spacing w:line="276" w:lineRule="auto"/>
        <w:jc w:val="both"/>
        <w:rPr>
          <w:rFonts w:ascii="Tahoma" w:hAnsi="Tahoma" w:cs="Tahoma"/>
          <w:sz w:val="22"/>
          <w:szCs w:val="22"/>
        </w:rPr>
      </w:pPr>
    </w:p>
    <w:p w14:paraId="6AB714C7"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Radny T. Sztolcman</w:t>
      </w:r>
      <w:r w:rsidRPr="001F292B">
        <w:rPr>
          <w:rFonts w:ascii="Tahoma" w:hAnsi="Tahoma" w:cs="Tahoma"/>
          <w:sz w:val="22"/>
          <w:szCs w:val="22"/>
        </w:rPr>
        <w:t xml:space="preserve"> – jest to materiał dla Referatu Promocji. </w:t>
      </w:r>
    </w:p>
    <w:p w14:paraId="0CA508B6" w14:textId="77777777" w:rsidR="0005752E" w:rsidRPr="001F292B" w:rsidRDefault="0005752E">
      <w:pPr>
        <w:spacing w:line="276" w:lineRule="auto"/>
        <w:jc w:val="both"/>
        <w:rPr>
          <w:rFonts w:ascii="Tahoma" w:hAnsi="Tahoma" w:cs="Tahoma"/>
          <w:b/>
          <w:bCs/>
          <w:sz w:val="22"/>
          <w:szCs w:val="22"/>
        </w:rPr>
      </w:pPr>
    </w:p>
    <w:p w14:paraId="324BEF9B"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A. Ankiewicz</w:t>
      </w:r>
      <w:r w:rsidRPr="001F292B">
        <w:rPr>
          <w:rFonts w:ascii="Tahoma" w:hAnsi="Tahoma" w:cs="Tahoma"/>
          <w:sz w:val="22"/>
          <w:szCs w:val="22"/>
        </w:rPr>
        <w:t xml:space="preserve"> – chcę wywołać ten temat i zapisać go w budżecie.</w:t>
      </w:r>
    </w:p>
    <w:p w14:paraId="2633DDB5" w14:textId="77777777" w:rsidR="0005752E" w:rsidRPr="001F292B" w:rsidRDefault="0005752E">
      <w:pPr>
        <w:spacing w:line="276" w:lineRule="auto"/>
        <w:jc w:val="both"/>
        <w:rPr>
          <w:rFonts w:ascii="Tahoma" w:hAnsi="Tahoma" w:cs="Tahoma"/>
          <w:sz w:val="22"/>
          <w:szCs w:val="22"/>
        </w:rPr>
      </w:pPr>
    </w:p>
    <w:p w14:paraId="2ECD3EC6"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 xml:space="preserve"> •</w:t>
      </w:r>
      <w:r w:rsidRPr="001F292B">
        <w:rPr>
          <w:rFonts w:ascii="Tahoma" w:hAnsi="Tahoma" w:cs="Tahoma"/>
          <w:sz w:val="22"/>
          <w:szCs w:val="22"/>
        </w:rPr>
        <w:tab/>
        <w:t>Projekt uchwały w sprawie określenia wysokości stawek podatku od środków transportowych na rok 2020.</w:t>
      </w:r>
    </w:p>
    <w:p w14:paraId="12EDF97D" w14:textId="77777777" w:rsidR="0005752E" w:rsidRPr="001F292B" w:rsidRDefault="0005752E">
      <w:pPr>
        <w:spacing w:line="276" w:lineRule="auto"/>
        <w:jc w:val="both"/>
        <w:rPr>
          <w:rFonts w:ascii="Tahoma" w:hAnsi="Tahoma" w:cs="Tahoma"/>
          <w:sz w:val="22"/>
          <w:szCs w:val="22"/>
        </w:rPr>
      </w:pPr>
    </w:p>
    <w:p w14:paraId="4E88F5CB" w14:textId="2D3CBB80"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Radna J. Pągowska</w:t>
      </w:r>
      <w:r w:rsidRPr="001F292B">
        <w:rPr>
          <w:rFonts w:ascii="Tahoma" w:hAnsi="Tahoma" w:cs="Tahoma"/>
          <w:sz w:val="22"/>
          <w:szCs w:val="22"/>
        </w:rPr>
        <w:t xml:space="preserve"> – czy omawiany projekt uchwały ma duże zmiany, czy raczej utrzymujemy niskie stawki od środków transportowych?</w:t>
      </w:r>
    </w:p>
    <w:p w14:paraId="774A4E3A" w14:textId="77777777" w:rsidR="0005752E" w:rsidRPr="001F292B" w:rsidRDefault="0005752E">
      <w:pPr>
        <w:spacing w:line="276" w:lineRule="auto"/>
        <w:jc w:val="both"/>
        <w:rPr>
          <w:rFonts w:ascii="Tahoma" w:hAnsi="Tahoma" w:cs="Tahoma"/>
          <w:sz w:val="22"/>
          <w:szCs w:val="22"/>
        </w:rPr>
      </w:pPr>
    </w:p>
    <w:p w14:paraId="78A7ECF8" w14:textId="76A8F1B3"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nie ma zmian.</w:t>
      </w:r>
    </w:p>
    <w:p w14:paraId="5D3AE77E" w14:textId="77777777" w:rsidR="0005752E" w:rsidRPr="001F292B" w:rsidRDefault="0005752E">
      <w:pPr>
        <w:spacing w:line="276" w:lineRule="auto"/>
        <w:jc w:val="both"/>
        <w:rPr>
          <w:rFonts w:ascii="Tahoma" w:hAnsi="Tahoma" w:cs="Tahoma"/>
          <w:sz w:val="22"/>
          <w:szCs w:val="22"/>
        </w:rPr>
      </w:pPr>
    </w:p>
    <w:p w14:paraId="37CFC14A"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3836F8AB" w14:textId="77777777" w:rsidR="0005752E" w:rsidRPr="001F292B" w:rsidRDefault="0005752E">
      <w:pPr>
        <w:spacing w:line="276" w:lineRule="auto"/>
        <w:jc w:val="both"/>
        <w:rPr>
          <w:rFonts w:ascii="Tahoma" w:hAnsi="Tahoma" w:cs="Tahoma"/>
          <w:sz w:val="22"/>
          <w:szCs w:val="22"/>
        </w:rPr>
      </w:pPr>
    </w:p>
    <w:p w14:paraId="2FEE8839"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Projekt uchwały w sprawie obniżenia ceny skupu żyta i określenia podstawy obliczenia podatku rolnego na rok 2020.</w:t>
      </w:r>
    </w:p>
    <w:p w14:paraId="6CECACD9" w14:textId="77777777" w:rsidR="0005752E" w:rsidRPr="001F292B" w:rsidRDefault="0005752E">
      <w:pPr>
        <w:spacing w:line="276" w:lineRule="auto"/>
        <w:jc w:val="both"/>
        <w:rPr>
          <w:rFonts w:ascii="Tahoma" w:hAnsi="Tahoma" w:cs="Tahoma"/>
          <w:sz w:val="22"/>
          <w:szCs w:val="22"/>
        </w:rPr>
      </w:pPr>
    </w:p>
    <w:p w14:paraId="4EAFFF3C"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Projekt uchwały został zaopiniowany pozytywnie jednogłośnie.</w:t>
      </w:r>
    </w:p>
    <w:p w14:paraId="50DF8B1F" w14:textId="77777777" w:rsidR="0005752E" w:rsidRPr="001F292B" w:rsidRDefault="0005752E">
      <w:pPr>
        <w:spacing w:line="276" w:lineRule="auto"/>
        <w:jc w:val="both"/>
        <w:rPr>
          <w:rFonts w:ascii="Tahoma" w:hAnsi="Tahoma" w:cs="Tahoma"/>
          <w:sz w:val="22"/>
          <w:szCs w:val="22"/>
        </w:rPr>
      </w:pPr>
    </w:p>
    <w:p w14:paraId="2AE8F470"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Ad. 7.</w:t>
      </w:r>
    </w:p>
    <w:p w14:paraId="45F62DCD" w14:textId="77777777" w:rsidR="0005752E" w:rsidRPr="001F292B" w:rsidRDefault="008D3F81">
      <w:pPr>
        <w:spacing w:line="276" w:lineRule="auto"/>
        <w:jc w:val="both"/>
        <w:rPr>
          <w:rFonts w:ascii="Tahoma" w:hAnsi="Tahoma" w:cs="Tahoma"/>
          <w:sz w:val="22"/>
          <w:szCs w:val="22"/>
        </w:rPr>
      </w:pPr>
      <w:r w:rsidRPr="001F292B">
        <w:rPr>
          <w:rFonts w:ascii="Tahoma" w:hAnsi="Tahoma" w:cs="Tahoma"/>
          <w:b/>
          <w:bCs/>
          <w:sz w:val="22"/>
          <w:szCs w:val="22"/>
        </w:rPr>
        <w:t>Wójt G. Wojtera</w:t>
      </w:r>
      <w:r w:rsidRPr="001F292B">
        <w:rPr>
          <w:rFonts w:ascii="Tahoma" w:hAnsi="Tahoma" w:cs="Tahoma"/>
          <w:sz w:val="22"/>
          <w:szCs w:val="22"/>
        </w:rPr>
        <w:t xml:space="preserve"> – nam dla Państwa komunikat. Regulujemy kwestie własności na gruntach należących do gminy. Chcemy doprowadzić do postępowań ugodowych. Jest to tzw. retrospektywa dochodowa. Wszystkim przygotowaliśmy płatności:</w:t>
      </w:r>
    </w:p>
    <w:p w14:paraId="1047E565" w14:textId="77777777" w:rsidR="0005752E" w:rsidRPr="001F292B" w:rsidRDefault="008D3F81">
      <w:pPr>
        <w:numPr>
          <w:ilvl w:val="0"/>
          <w:numId w:val="2"/>
        </w:numPr>
        <w:spacing w:line="276" w:lineRule="auto"/>
        <w:jc w:val="both"/>
        <w:rPr>
          <w:rFonts w:ascii="Tahoma" w:hAnsi="Tahoma" w:cs="Tahoma"/>
          <w:sz w:val="22"/>
          <w:szCs w:val="22"/>
        </w:rPr>
      </w:pPr>
      <w:proofErr w:type="spellStart"/>
      <w:r w:rsidRPr="001F292B">
        <w:rPr>
          <w:rFonts w:ascii="Tahoma" w:hAnsi="Tahoma" w:cs="Tahoma"/>
          <w:sz w:val="22"/>
          <w:szCs w:val="22"/>
        </w:rPr>
        <w:t>Aquanet</w:t>
      </w:r>
      <w:proofErr w:type="spellEnd"/>
      <w:r w:rsidRPr="001F292B">
        <w:rPr>
          <w:rFonts w:ascii="Tahoma" w:hAnsi="Tahoma" w:cs="Tahoma"/>
          <w:sz w:val="22"/>
          <w:szCs w:val="22"/>
        </w:rPr>
        <w:t xml:space="preserve"> – 3 mln zł,</w:t>
      </w:r>
    </w:p>
    <w:p w14:paraId="313817F4"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Enea – 6 mln zł,</w:t>
      </w:r>
    </w:p>
    <w:p w14:paraId="4FFBB153"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PGNiG – 200 mln zł,</w:t>
      </w:r>
    </w:p>
    <w:p w14:paraId="05CE9426" w14:textId="77777777" w:rsidR="0005752E" w:rsidRPr="001F292B" w:rsidRDefault="008D3F81">
      <w:pPr>
        <w:numPr>
          <w:ilvl w:val="0"/>
          <w:numId w:val="2"/>
        </w:numPr>
        <w:spacing w:line="276" w:lineRule="auto"/>
        <w:jc w:val="both"/>
        <w:rPr>
          <w:rFonts w:ascii="Tahoma" w:hAnsi="Tahoma" w:cs="Tahoma"/>
          <w:sz w:val="22"/>
          <w:szCs w:val="22"/>
        </w:rPr>
      </w:pPr>
      <w:r w:rsidRPr="001F292B">
        <w:rPr>
          <w:rFonts w:ascii="Tahoma" w:hAnsi="Tahoma" w:cs="Tahoma"/>
          <w:sz w:val="22"/>
          <w:szCs w:val="22"/>
        </w:rPr>
        <w:t>Orange – 4 mln zł.</w:t>
      </w:r>
    </w:p>
    <w:p w14:paraId="611624DC" w14:textId="77777777" w:rsidR="0005752E" w:rsidRPr="001F292B" w:rsidRDefault="0005752E">
      <w:pPr>
        <w:spacing w:line="276" w:lineRule="auto"/>
        <w:jc w:val="both"/>
        <w:rPr>
          <w:rFonts w:ascii="Tahoma" w:eastAsia="Calibri" w:hAnsi="Tahoma" w:cs="Tahoma"/>
          <w:sz w:val="22"/>
          <w:szCs w:val="22"/>
          <w:lang w:eastAsia="en-US"/>
        </w:rPr>
      </w:pPr>
    </w:p>
    <w:p w14:paraId="2990E876" w14:textId="77777777" w:rsidR="0005752E" w:rsidRPr="001F292B" w:rsidRDefault="0005752E">
      <w:pPr>
        <w:spacing w:line="276" w:lineRule="auto"/>
        <w:jc w:val="both"/>
        <w:rPr>
          <w:rFonts w:ascii="Tahoma" w:eastAsia="Calibri" w:hAnsi="Tahoma" w:cs="Tahoma"/>
          <w:sz w:val="22"/>
          <w:szCs w:val="22"/>
          <w:lang w:eastAsia="en-US"/>
        </w:rPr>
      </w:pPr>
    </w:p>
    <w:p w14:paraId="3732B6DB" w14:textId="77777777" w:rsidR="0005752E" w:rsidRPr="001F292B" w:rsidRDefault="008D3F81">
      <w:pPr>
        <w:spacing w:line="276" w:lineRule="auto"/>
        <w:jc w:val="both"/>
        <w:rPr>
          <w:rFonts w:ascii="Tahoma" w:eastAsia="Calibri" w:hAnsi="Tahoma" w:cs="Tahoma"/>
          <w:sz w:val="22"/>
          <w:szCs w:val="22"/>
          <w:lang w:eastAsia="en-US"/>
        </w:rPr>
      </w:pPr>
      <w:r w:rsidRPr="001F292B">
        <w:rPr>
          <w:rFonts w:ascii="Tahoma" w:eastAsia="Calibri" w:hAnsi="Tahoma" w:cs="Tahoma"/>
          <w:sz w:val="22"/>
          <w:szCs w:val="22"/>
          <w:lang w:eastAsia="en-US"/>
        </w:rPr>
        <w:t>Ad. 8 - 9.</w:t>
      </w:r>
    </w:p>
    <w:p w14:paraId="2F9DCE0B" w14:textId="77777777" w:rsidR="0005752E" w:rsidRPr="001F292B" w:rsidRDefault="008D3F81">
      <w:pPr>
        <w:spacing w:line="276" w:lineRule="auto"/>
        <w:jc w:val="both"/>
        <w:rPr>
          <w:rFonts w:ascii="Tahoma" w:hAnsi="Tahoma" w:cs="Tahoma"/>
          <w:sz w:val="22"/>
          <w:szCs w:val="22"/>
        </w:rPr>
      </w:pPr>
      <w:r w:rsidRPr="001F292B">
        <w:rPr>
          <w:rFonts w:ascii="Tahoma" w:hAnsi="Tahoma" w:cs="Tahoma"/>
          <w:sz w:val="22"/>
          <w:szCs w:val="22"/>
        </w:rPr>
        <w:t xml:space="preserve">Na tym posiedzenie Komisji zakończono. </w:t>
      </w:r>
    </w:p>
    <w:p w14:paraId="53F657B5" w14:textId="77777777" w:rsidR="0005752E" w:rsidRPr="001F292B" w:rsidRDefault="0005752E">
      <w:pPr>
        <w:spacing w:beforeAutospacing="1" w:line="276" w:lineRule="auto"/>
        <w:jc w:val="both"/>
        <w:rPr>
          <w:rFonts w:ascii="Tahoma" w:hAnsi="Tahoma" w:cs="Tahoma"/>
          <w:sz w:val="22"/>
          <w:szCs w:val="22"/>
        </w:rPr>
      </w:pPr>
    </w:p>
    <w:p w14:paraId="2C8FA12F" w14:textId="77777777" w:rsidR="0005752E" w:rsidRPr="001F292B" w:rsidRDefault="0005752E">
      <w:pPr>
        <w:spacing w:beforeAutospacing="1" w:line="276" w:lineRule="auto"/>
        <w:jc w:val="both"/>
        <w:rPr>
          <w:rFonts w:ascii="Tahoma" w:hAnsi="Tahoma" w:cs="Tahoma"/>
          <w:sz w:val="22"/>
          <w:szCs w:val="22"/>
        </w:rPr>
      </w:pPr>
    </w:p>
    <w:p w14:paraId="1D27472B" w14:textId="77777777" w:rsidR="0005752E" w:rsidRPr="001F292B" w:rsidRDefault="008D3F81">
      <w:pPr>
        <w:spacing w:beforeAutospacing="1" w:line="276" w:lineRule="auto"/>
        <w:jc w:val="both"/>
        <w:rPr>
          <w:rFonts w:ascii="Tahoma" w:hAnsi="Tahoma" w:cs="Tahoma"/>
          <w:sz w:val="22"/>
          <w:szCs w:val="22"/>
        </w:rPr>
      </w:pPr>
      <w:r w:rsidRPr="001F292B">
        <w:rPr>
          <w:rFonts w:ascii="Tahoma" w:hAnsi="Tahoma" w:cs="Tahoma"/>
          <w:sz w:val="22"/>
          <w:szCs w:val="22"/>
        </w:rPr>
        <w:t>Protokółowała</w:t>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t xml:space="preserve">Przewodnicząca </w:t>
      </w:r>
      <w:proofErr w:type="spellStart"/>
      <w:r w:rsidRPr="001F292B">
        <w:rPr>
          <w:rFonts w:ascii="Tahoma" w:hAnsi="Tahoma" w:cs="Tahoma"/>
          <w:sz w:val="22"/>
          <w:szCs w:val="22"/>
        </w:rPr>
        <w:t>KBFiRG</w:t>
      </w:r>
      <w:proofErr w:type="spellEnd"/>
    </w:p>
    <w:p w14:paraId="06E1EDDA" w14:textId="77777777" w:rsidR="0005752E" w:rsidRPr="001F292B" w:rsidRDefault="008D3F81">
      <w:pPr>
        <w:spacing w:beforeAutospacing="1" w:line="276" w:lineRule="auto"/>
        <w:jc w:val="both"/>
        <w:rPr>
          <w:rFonts w:ascii="Tahoma" w:hAnsi="Tahoma" w:cs="Tahoma"/>
          <w:sz w:val="22"/>
          <w:szCs w:val="22"/>
        </w:rPr>
      </w:pPr>
      <w:r w:rsidRPr="001F292B">
        <w:rPr>
          <w:rFonts w:ascii="Tahoma" w:hAnsi="Tahoma" w:cs="Tahoma"/>
          <w:sz w:val="22"/>
          <w:szCs w:val="22"/>
        </w:rPr>
        <w:t xml:space="preserve">Justyna Krawczyk </w:t>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r>
      <w:r w:rsidRPr="001F292B">
        <w:rPr>
          <w:rFonts w:ascii="Tahoma" w:hAnsi="Tahoma" w:cs="Tahoma"/>
          <w:sz w:val="22"/>
          <w:szCs w:val="22"/>
        </w:rPr>
        <w:tab/>
        <w:t>Joanna Pągowska</w:t>
      </w:r>
    </w:p>
    <w:p w14:paraId="246E84A3" w14:textId="77777777" w:rsidR="0005752E" w:rsidRPr="001F292B" w:rsidRDefault="008D3F81">
      <w:pPr>
        <w:spacing w:beforeAutospacing="1" w:afterAutospacing="1" w:line="276" w:lineRule="auto"/>
        <w:jc w:val="both"/>
        <w:rPr>
          <w:rFonts w:ascii="Tahoma" w:eastAsia="Calibri" w:hAnsi="Tahoma" w:cs="Tahoma"/>
          <w:sz w:val="22"/>
          <w:szCs w:val="22"/>
          <w:lang w:eastAsia="en-US"/>
        </w:rPr>
      </w:pPr>
      <w:r w:rsidRPr="001F292B">
        <w:rPr>
          <w:rFonts w:ascii="Tahoma" w:eastAsia="Calibri" w:hAnsi="Tahoma" w:cs="Tahoma"/>
          <w:sz w:val="22"/>
          <w:szCs w:val="22"/>
          <w:lang w:eastAsia="en-US"/>
        </w:rPr>
        <w:t xml:space="preserve"> </w:t>
      </w:r>
    </w:p>
    <w:bookmarkEnd w:id="0"/>
    <w:p w14:paraId="3EE31CC9" w14:textId="77777777" w:rsidR="0005752E" w:rsidRDefault="0005752E">
      <w:pPr>
        <w:rPr>
          <w:rFonts w:ascii="Tahoma" w:eastAsia="Calibri" w:hAnsi="Tahoma" w:cs="Tahoma"/>
          <w:sz w:val="22"/>
          <w:szCs w:val="22"/>
          <w:lang w:eastAsia="en-US"/>
        </w:rPr>
      </w:pPr>
    </w:p>
    <w:p w14:paraId="29D40E02" w14:textId="77777777" w:rsidR="0005752E" w:rsidRDefault="0005752E">
      <w:pPr>
        <w:rPr>
          <w:rFonts w:ascii="Tahoma" w:eastAsia="Calibri" w:hAnsi="Tahoma" w:cs="Tahoma"/>
          <w:sz w:val="22"/>
          <w:szCs w:val="22"/>
          <w:lang w:eastAsia="en-US"/>
        </w:rPr>
      </w:pPr>
    </w:p>
    <w:p w14:paraId="472A250A" w14:textId="77777777" w:rsidR="0005752E" w:rsidRDefault="0005752E">
      <w:pPr>
        <w:rPr>
          <w:rFonts w:ascii="Tahoma" w:eastAsia="Calibri" w:hAnsi="Tahoma" w:cs="Tahoma"/>
          <w:sz w:val="22"/>
          <w:szCs w:val="22"/>
          <w:lang w:eastAsia="en-US"/>
        </w:rPr>
      </w:pPr>
    </w:p>
    <w:p w14:paraId="36DBC0F5" w14:textId="77777777" w:rsidR="0005752E" w:rsidRDefault="0005752E">
      <w:pPr>
        <w:rPr>
          <w:rFonts w:ascii="Tahoma" w:eastAsia="Calibri" w:hAnsi="Tahoma" w:cs="Tahoma"/>
          <w:sz w:val="22"/>
          <w:szCs w:val="22"/>
          <w:lang w:eastAsia="en-US"/>
        </w:rPr>
      </w:pPr>
    </w:p>
    <w:p w14:paraId="2786460E" w14:textId="77777777" w:rsidR="0005752E" w:rsidRDefault="0005752E">
      <w:pPr>
        <w:rPr>
          <w:rFonts w:ascii="Tahoma" w:eastAsia="Calibri" w:hAnsi="Tahoma" w:cs="Tahoma"/>
          <w:sz w:val="22"/>
          <w:szCs w:val="22"/>
          <w:lang w:eastAsia="en-US"/>
        </w:rPr>
      </w:pPr>
    </w:p>
    <w:p w14:paraId="653A52C3" w14:textId="77777777" w:rsidR="0005752E" w:rsidRDefault="0005752E">
      <w:pPr>
        <w:rPr>
          <w:rFonts w:ascii="Tahoma" w:eastAsia="Calibri" w:hAnsi="Tahoma" w:cs="Tahoma"/>
          <w:sz w:val="22"/>
          <w:szCs w:val="22"/>
          <w:lang w:eastAsia="en-US"/>
        </w:rPr>
      </w:pPr>
    </w:p>
    <w:p w14:paraId="0985EE37" w14:textId="77777777" w:rsidR="0005752E" w:rsidRDefault="008D3F81">
      <w:pPr>
        <w:tabs>
          <w:tab w:val="left" w:pos="3210"/>
        </w:tabs>
      </w:pPr>
      <w:r>
        <w:rPr>
          <w:rFonts w:ascii="Tahoma" w:eastAsia="Calibri" w:hAnsi="Tahoma" w:cs="Tahoma"/>
          <w:sz w:val="22"/>
          <w:szCs w:val="22"/>
          <w:lang w:eastAsia="en-US"/>
        </w:rPr>
        <w:tab/>
      </w:r>
    </w:p>
    <w:sectPr w:rsidR="0005752E">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3389"/>
    <w:multiLevelType w:val="multilevel"/>
    <w:tmpl w:val="96D85E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4F13CCF"/>
    <w:multiLevelType w:val="multilevel"/>
    <w:tmpl w:val="494A1E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B197AC3"/>
    <w:multiLevelType w:val="multilevel"/>
    <w:tmpl w:val="C4880E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BFF10B0"/>
    <w:multiLevelType w:val="multilevel"/>
    <w:tmpl w:val="B3F673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2E"/>
    <w:rsid w:val="0005752E"/>
    <w:rsid w:val="001F292B"/>
    <w:rsid w:val="00284FF2"/>
    <w:rsid w:val="002C366D"/>
    <w:rsid w:val="00374D59"/>
    <w:rsid w:val="008D3F8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11E7"/>
  <w15:docId w15:val="{39C98F51-5A9B-407A-AF55-105B6928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5EF"/>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F06249"/>
    <w:rPr>
      <w:rFonts w:ascii="Segoe UI" w:eastAsia="Times New Roman" w:hAnsi="Segoe UI" w:cs="Segoe UI"/>
      <w:sz w:val="18"/>
      <w:szCs w:val="18"/>
      <w:lang w:eastAsia="pl-P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Normalny"/>
    <w:unhideWhenUsed/>
    <w:rsid w:val="006815EF"/>
    <w:pPr>
      <w:ind w:left="283" w:hanging="283"/>
    </w:pPr>
    <w:rPr>
      <w:rFonts w:ascii="Tahoma" w:hAnsi="Tahoma" w:cs="Tahoma"/>
      <w:sz w:val="20"/>
      <w:szCs w:val="20"/>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63303D"/>
    <w:pPr>
      <w:ind w:left="720"/>
      <w:contextualSpacing/>
    </w:pPr>
  </w:style>
  <w:style w:type="paragraph" w:styleId="Tekstdymka">
    <w:name w:val="Balloon Text"/>
    <w:basedOn w:val="Normalny"/>
    <w:link w:val="TekstdymkaZnak"/>
    <w:uiPriority w:val="99"/>
    <w:semiHidden/>
    <w:unhideWhenUsed/>
    <w:qFormat/>
    <w:rsid w:val="00F06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1815</Words>
  <Characters>10891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dc:description/>
  <cp:lastModifiedBy>Dorota Majchrzak</cp:lastModifiedBy>
  <cp:revision>3</cp:revision>
  <cp:lastPrinted>2019-12-04T07:07:00Z</cp:lastPrinted>
  <dcterms:created xsi:type="dcterms:W3CDTF">2019-12-04T07:07:00Z</dcterms:created>
  <dcterms:modified xsi:type="dcterms:W3CDTF">2019-12-04T07:08:00Z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