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77777777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413773" w:rsidRPr="00413773">
        <w:rPr>
          <w:rFonts w:ascii="Cambria" w:hAnsi="Cambria"/>
          <w:spacing w:val="4"/>
        </w:rPr>
        <w:t>Modernizacja bieżni lekkoatletycznej wraz z infrastrukturą towarzyszącą przy boisku trawiastym Gminnego Ośrodka Sportu w Suchym Lesie</w:t>
      </w:r>
      <w:r w:rsidR="00413773" w:rsidRPr="00413773">
        <w:rPr>
          <w:rFonts w:ascii="Cambria" w:hAnsi="Cambria"/>
          <w:spacing w:val="4"/>
        </w:rPr>
        <w:t xml:space="preserve"> </w:t>
      </w:r>
    </w:p>
    <w:p w14:paraId="4F0CE306" w14:textId="66612F7C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413773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5</cp:revision>
  <cp:lastPrinted>2019-02-01T07:28:00Z</cp:lastPrinted>
  <dcterms:created xsi:type="dcterms:W3CDTF">2021-01-25T15:47:00Z</dcterms:created>
  <dcterms:modified xsi:type="dcterms:W3CDTF">2021-04-22T13:15:00Z</dcterms:modified>
</cp:coreProperties>
</file>